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竞争性谈判文件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445301-2022-01117</w:t>
      </w:r>
    </w:p>
    <w:p>
      <w:pPr>
        <w:jc w:val="center"/>
      </w:pPr>
      <w:r>
        <w:rPr>
          <w:b/>
          <w:sz w:val="24"/>
        </w:rPr>
        <w:t>采购项目编号：</w:t>
      </w:r>
      <w:r>
        <w:rPr>
          <w:b/>
          <w:sz w:val="24"/>
        </w:rPr>
        <w:t>445301-2022-01117</w:t>
      </w:r>
    </w:p>
    <w:p>
      <w:pPr>
        <w:jc w:val="center"/>
      </w:pPr>
      <w:r>
        <w:rPr>
          <w:b/>
          <w:sz w:val="24"/>
        </w:rPr>
        <w:t>项目名称：</w:t>
      </w:r>
      <w:r>
        <w:rPr>
          <w:b/>
          <w:sz w:val="24"/>
        </w:rPr>
        <w:t>云浮市中等专业学校高水平中职学校建设项目之“1+x”证书试点考场建设项目</w:t>
      </w:r>
    </w:p>
    <w:p>
      <w:pPr>
        <w:jc w:val="center"/>
      </w:pPr>
      <w:r>
        <w:rPr>
          <w:b/>
          <w:sz w:val="24"/>
        </w:rPr>
        <w:t>采购人：</w:t>
      </w:r>
      <w:r>
        <w:rPr>
          <w:b/>
          <w:sz w:val="24"/>
        </w:rPr>
        <w:t>云浮市中等专业学校</w:t>
      </w:r>
    </w:p>
    <w:p>
      <w:pPr>
        <w:jc w:val="center"/>
      </w:pPr>
      <w:r>
        <w:rPr>
          <w:b/>
          <w:sz w:val="24"/>
        </w:rPr>
        <w:t>采购代理机构：</w:t>
      </w:r>
      <w:r>
        <w:rPr>
          <w:b/>
          <w:sz w:val="24"/>
        </w:rPr>
        <w:t>云浮市亿鑫招标采购代理有限公司</w:t>
      </w:r>
    </w:p>
    <w:p>
      <w:pPr>
        <w:ind w:firstLine="480"/>
      </w:pPr>
    </w:p>
    <w:p>
      <w:r>
        <w:rPr/>
        <w:t xml:space="preserve"> </w:t>
      </w:r>
    </w:p>
    <w:p/>
    <w:p>
      <w:r>
        <w:rPr>
          <w:b/>
          <w:sz w:val="36"/>
        </w:rPr>
        <w:t>第一章 谈判邀请</w:t>
      </w:r>
    </w:p>
    <w:p>
      <w:pPr>
        <w:ind w:firstLine="480"/>
      </w:pPr>
      <w:r>
        <w:rPr/>
        <w:t>云浮市亿鑫招标采购代理有限公司</w:t>
      </w:r>
      <w:r>
        <w:rPr/>
        <w:t>受</w:t>
      </w:r>
      <w:r>
        <w:rPr/>
        <w:t>云浮市中等专业学校</w:t>
      </w:r>
      <w:r>
        <w:rPr/>
        <w:t>的委托，采用</w:t>
      </w:r>
      <w:r>
        <w:rPr/>
        <w:t>竞争性谈判</w:t>
      </w:r>
      <w:r>
        <w:rPr/>
        <w:t>方式组织采购</w:t>
      </w:r>
      <w:r>
        <w:rPr/>
        <w:t>云浮市中等专业学校高水平中职学校建设项目之“1+x”证书试点考场建设项目</w:t>
      </w:r>
      <w:r>
        <w:rPr/>
        <w:t>。欢迎符合资格条件的供应商参加。</w:t>
      </w:r>
    </w:p>
    <w:p>
      <w:r>
        <w:rPr>
          <w:b/>
          <w:sz w:val="28"/>
        </w:rPr>
        <w:t>一.项目概述</w:t>
      </w:r>
    </w:p>
    <w:p>
      <w:r>
        <w:rPr>
          <w:b/>
          <w:sz w:val="24"/>
        </w:rPr>
        <w:t>1.名称与编号</w:t>
      </w:r>
    </w:p>
    <w:p>
      <w:pPr>
        <w:ind w:firstLine="480"/>
      </w:pPr>
      <w:r>
        <w:rPr/>
        <w:t>项目名称：</w:t>
      </w:r>
      <w:r>
        <w:rPr/>
        <w:t>云浮市中等专业学校高水平中职学校建设项目之“1+x”证书试点考场建设项目</w:t>
      </w:r>
    </w:p>
    <w:p>
      <w:pPr>
        <w:ind w:firstLine="480"/>
      </w:pPr>
      <w:r>
        <w:rPr/>
        <w:t>采购计划编号：</w:t>
      </w:r>
      <w:r>
        <w:rPr/>
        <w:t>445301-2022-01117</w:t>
      </w:r>
    </w:p>
    <w:p>
      <w:pPr>
        <w:ind w:firstLine="480"/>
      </w:pPr>
      <w:r>
        <w:rPr/>
        <w:t>采购项目编号：</w:t>
      </w:r>
      <w:r>
        <w:rPr/>
        <w:t>445301-2022-01117</w:t>
      </w:r>
    </w:p>
    <w:p>
      <w:pPr>
        <w:ind w:firstLine="480"/>
      </w:pPr>
      <w:r>
        <w:rPr/>
        <w:t>采购方式：</w:t>
      </w:r>
      <w:r>
        <w:rPr/>
        <w:t>竞争性谈判</w:t>
      </w:r>
    </w:p>
    <w:p>
      <w:pPr>
        <w:ind w:firstLine="480"/>
      </w:pPr>
      <w:r>
        <w:rPr/>
        <w:t>预算金额：</w:t>
      </w:r>
      <w:r>
        <w:rPr/>
        <w:t>1,901,034.95</w:t>
      </w:r>
      <w:r>
        <w:rPr/>
        <w:t>元</w:t>
      </w:r>
    </w:p>
    <w:p>
      <w:r>
        <w:rPr>
          <w:b/>
          <w:sz w:val="24"/>
        </w:rPr>
        <w:t>2.项目内容及需求情况（采购项目技术规格、参数及要求）</w:t>
      </w:r>
    </w:p>
    <w:p>
      <w:pPr>
        <w:ind w:firstLine="480"/>
      </w:pPr>
    </w:p>
    <w:p/>
    <w:p>
      <w:r>
        <w:rPr/>
        <w:t>采购包1(云浮市中等专业学校高水平中职学校建设项目之“1+x”证书试点考场建设项目):</w:t>
      </w:r>
    </w:p>
    <w:p>
      <w:r>
        <w:rPr/>
        <w:t>采购包预算金额：1,901,034.95元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其他货物</w:t>
            </w:r>
          </w:p>
        </w:tc>
        <w:tc>
          <w:tcPr>
            <w:tcW w:type="dxa" w:w="2136"/>
          </w:tcPr>
          <w:p>
            <w:r>
              <w:rPr/>
              <w:t>云浮市中等专业学校高水平中职学校建设项目之“1+x”证书试点考场建设项目</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本采购包不接受联合体响应</w:t>
      </w:r>
    </w:p>
    <w:p/>
    <w:p>
      <w:r>
        <w:rPr/>
        <w:t>合同履行期限：签订合同之日起45个日历天内</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度财务状况报告或2022年1月至今＜至少提供任意一个月＞的财务状况报表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采购包1（云浮市中等专业学校高水平中职学校建设项目之“1+x”证书试点考场建设项目）：</w:t>
      </w:r>
      <w:r>
        <w:rPr/>
        <w:t>采购包整体专门面向中小企业</w:t>
      </w:r>
    </w:p>
    <w:p/>
    <w:p>
      <w:r>
        <w:rPr>
          <w:b/>
          <w:sz w:val="24"/>
        </w:rPr>
        <w:t>3.本项目特定的资格要求：</w:t>
      </w:r>
    </w:p>
    <w:p>
      <w:pPr>
        <w:ind w:firstLine="480"/>
      </w:pPr>
    </w:p>
    <w:p/>
    <w:p>
      <w:r>
        <w:rPr/>
        <w:t>采购包1（云浮市中等专业学校高水平中职学校建设项目之“1+x”证书试点考场建设项目）：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三.获取谈判文件</w:t>
      </w:r>
    </w:p>
    <w:p>
      <w:pPr>
        <w:ind w:firstLine="480"/>
      </w:pPr>
      <w:r>
        <w:rPr/>
        <w:t>时间：详见谈判公告及其变更公告（如有）</w:t>
      </w:r>
    </w:p>
    <w:p>
      <w:pPr>
        <w:ind w:firstLine="480"/>
      </w:pPr>
      <w:r>
        <w:rPr/>
        <w:t>地点：详见谈判公告及其变更公告（如有）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谈判文件（未按上述方式获取谈判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提交响应文件截止时间和开启时间：详见谈判公告及其变更公告（如有）（自响应文件开始发出之日起至响应供应商提交响应文件截止之日止，不得少于3日）</w:t>
      </w:r>
    </w:p>
    <w:p>
      <w:pPr>
        <w:ind w:firstLine="480"/>
      </w:pPr>
      <w:r>
        <w:rPr/>
        <w:t>地点：详见谈判公告及其变更公告（如有）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http://www.yunfuyixin.com/</w:t>
      </w:r>
    </w:p>
    <w:p>
      <w:r>
        <w:rPr>
          <w:b/>
          <w:sz w:val="28"/>
        </w:rPr>
        <w:t>六.本项目联系方式：</w:t>
      </w:r>
    </w:p>
    <w:p>
      <w:r>
        <w:rPr>
          <w:b/>
          <w:sz w:val="24"/>
        </w:rPr>
        <w:t>1.采购人信息</w:t>
      </w:r>
    </w:p>
    <w:p>
      <w:pPr>
        <w:ind w:firstLine="480"/>
      </w:pPr>
      <w:r>
        <w:rPr/>
        <w:t>名称：</w:t>
      </w:r>
      <w:r>
        <w:rPr/>
        <w:t>云浮市中等专业学校</w:t>
      </w:r>
    </w:p>
    <w:p>
      <w:pPr>
        <w:ind w:firstLine="480"/>
      </w:pPr>
      <w:r>
        <w:rPr/>
        <w:t>地址：</w:t>
      </w:r>
      <w:r>
        <w:rPr/>
        <w:t>云浮市环市西路教育区内</w:t>
      </w:r>
    </w:p>
    <w:p>
      <w:pPr>
        <w:ind w:firstLine="480"/>
      </w:pPr>
      <w:r>
        <w:rPr/>
        <w:t>联系方式：</w:t>
      </w:r>
      <w:r>
        <w:rPr/>
        <w:t>0766-8836035</w:t>
      </w:r>
    </w:p>
    <w:p>
      <w:r>
        <w:rPr>
          <w:b/>
          <w:sz w:val="24"/>
        </w:rPr>
        <w:t>2.采购代理机构信息</w:t>
      </w:r>
    </w:p>
    <w:p>
      <w:pPr>
        <w:ind w:firstLine="480"/>
      </w:pPr>
      <w:r>
        <w:rPr/>
        <w:t>名称：</w:t>
      </w:r>
      <w:r>
        <w:rPr/>
        <w:t>云浮市亿鑫招标采购代理有限公司</w:t>
      </w:r>
    </w:p>
    <w:p>
      <w:pPr>
        <w:ind w:firstLine="480"/>
      </w:pPr>
      <w:r>
        <w:rPr/>
        <w:t>地址：</w:t>
      </w:r>
      <w:r>
        <w:rPr/>
        <w:t>云浮市云城区云城街道富华南路68号二楼</w:t>
      </w:r>
    </w:p>
    <w:p>
      <w:pPr>
        <w:ind w:firstLine="480"/>
      </w:pPr>
      <w:r>
        <w:rPr/>
        <w:t>联系方式：</w:t>
      </w:r>
      <w:r>
        <w:rPr/>
        <w:t>0766-6616288</w:t>
      </w:r>
    </w:p>
    <w:p>
      <w:r>
        <w:rPr>
          <w:b/>
          <w:sz w:val="24"/>
        </w:rPr>
        <w:t>3.项目联系方式</w:t>
      </w:r>
    </w:p>
    <w:p>
      <w:pPr>
        <w:ind w:firstLine="480"/>
      </w:pPr>
      <w:r>
        <w:rPr/>
        <w:t>项目联系人：</w:t>
      </w:r>
      <w:r>
        <w:rPr/>
        <w:t>陈小姐</w:t>
      </w:r>
    </w:p>
    <w:p>
      <w:pPr>
        <w:ind w:firstLine="480"/>
      </w:pPr>
      <w:r>
        <w:rPr/>
        <w:t>电话：</w:t>
      </w:r>
      <w:r>
        <w:rPr/>
        <w:t>0766-6616288</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云浮市亿鑫招标采购代理有限公司</w:t>
      </w:r>
    </w:p>
    <w:p>
      <w:pPr>
        <w:ind w:firstLine="480"/>
      </w:pPr>
    </w:p>
    <w:p>
      <w:r>
        <w:rPr/>
        <w:t xml:space="preserve"> </w:t>
      </w:r>
    </w:p>
    <w:p/>
    <w:p>
      <w:r>
        <w:rPr>
          <w:b/>
          <w:sz w:val="36"/>
        </w:rPr>
        <w:t>第二章 采购需求</w:t>
      </w:r>
    </w:p>
    <w:p>
      <w:r>
        <w:rPr>
          <w:b/>
          <w:sz w:val="28"/>
        </w:rPr>
        <w:t>一、项目概况：</w:t>
      </w:r>
    </w:p>
    <w:p>
      <w:pPr>
        <w:ind w:firstLine="480"/>
      </w:pPr>
    </w:p>
    <w:p/>
    <w:p>
      <w:pPr>
        <w:numPr>
          <w:ilvl w:val="0"/>
          <w:numId w:val="1"/>
        </w:numPr>
        <w:jc w:val="both"/>
      </w:pPr>
      <w:r>
        <w:rPr>
          <w:b/>
          <w:sz w:val="24"/>
        </w:rPr>
        <w:t>项目背景</w:t>
      </w:r>
    </w:p>
    <w:p>
      <w:pPr>
        <w:ind w:firstLine="500"/>
        <w:jc w:val="both"/>
      </w:pPr>
      <w:r>
        <w:rPr>
          <w:sz w:val="21"/>
        </w:rPr>
        <w:t>随着我国教育改革的不断深入，电子技术与计算机网络技术的不断发展，各级各类的考试中的作弊从来就没有停止过，而且愈演愈烈。教育部自考办考务与监察处表示：考试作弊作为一种社会性问题，在当前市场经济交易原则泛化、急功近利观念上升等不良风气的影响下，包括自考在内的各种考试中，作弊的人数、手段、心态等方面的确是日益呈现出复杂化、严重化的倾向。</w:t>
      </w:r>
    </w:p>
    <w:p>
      <w:pPr>
        <w:jc w:val="both"/>
      </w:pPr>
    </w:p>
    <w:p>
      <w:pPr>
        <w:numPr>
          <w:ilvl w:val="0"/>
          <w:numId w:val="1"/>
        </w:numPr>
        <w:jc w:val="both"/>
      </w:pPr>
      <w:r>
        <w:rPr>
          <w:b/>
          <w:sz w:val="24"/>
        </w:rPr>
        <w:t>建设目标</w:t>
      </w:r>
    </w:p>
    <w:p>
      <w:pPr>
        <w:ind w:firstLine="500"/>
        <w:jc w:val="both"/>
      </w:pPr>
      <w:r>
        <w:rPr>
          <w:sz w:val="21"/>
        </w:rPr>
        <w:t>为了更有效地打击违纪舞弊行为，更好地维护国家教育统一考试的严肃性、权威性和公平性，需要尽快加强标准化电子考场的建设速度和质量。目前标准化的电子考场建设主要是由网上巡查系统、考试综合业务管理系统、指挥调度系统、作弊防控系统、考生身份验证系统这五大子系统模块组成，实现资源的重组和优化，对考试的全过程实现全方位的管理，例如系统管理、网上巡查、标准化考点档案管理、试卷流转管理、身份认证、工作人员管理、应急指挥、作弊防控、数据统计等功能，一方面能够有效地防范考生作弊行为的发生，将作弊行为扼杀在摇篮中，另一方面，也能够将舞弊过程记录下来，取得有效的证据，从而遏制、震慑舞弊现象的发生，严肃纪律，净化教育环境，实现考试的公正、公开、公平。</w:t>
      </w:r>
    </w:p>
    <w:p>
      <w:pPr>
        <w:ind w:firstLine="500"/>
        <w:jc w:val="both"/>
      </w:pPr>
      <w:r>
        <w:rPr>
          <w:sz w:val="21"/>
        </w:rPr>
        <w:t>云浮市中等专业学校高水平中职学校建设项目之</w:t>
      </w:r>
      <w:r>
        <w:rPr>
          <w:sz w:val="21"/>
        </w:rPr>
        <w:t>“</w:t>
      </w:r>
      <w:r>
        <w:rPr>
          <w:sz w:val="21"/>
        </w:rPr>
        <w:t>1+x</w:t>
      </w:r>
      <w:r>
        <w:rPr>
          <w:sz w:val="21"/>
        </w:rPr>
        <w:t>”证书试点考场建设项目现需建设网上巡查系统、综合布线、作弊防控系统、考生身份验证系统这四大子系统，具体需求如下：</w:t>
      </w:r>
    </w:p>
    <w:p>
      <w:pPr>
        <w:ind w:firstLine="500"/>
        <w:jc w:val="both"/>
      </w:pPr>
      <w:r>
        <w:rPr>
          <w:sz w:val="21"/>
        </w:rPr>
        <w:t>1.</w:t>
      </w:r>
      <w:r>
        <w:rPr>
          <w:sz w:val="21"/>
        </w:rPr>
        <w:t>在云浮中专建设标准化电子考场系统一套，其中包含</w:t>
      </w:r>
      <w:r>
        <w:rPr>
          <w:sz w:val="21"/>
        </w:rPr>
        <w:t>75</w:t>
      </w:r>
      <w:r>
        <w:rPr>
          <w:sz w:val="21"/>
        </w:rPr>
        <w:t>个标准化考场、</w:t>
      </w:r>
      <w:r>
        <w:rPr>
          <w:sz w:val="21"/>
        </w:rPr>
        <w:t>1</w:t>
      </w:r>
      <w:r>
        <w:rPr>
          <w:sz w:val="21"/>
        </w:rPr>
        <w:t>个保密室，详细需求如下；</w:t>
      </w:r>
    </w:p>
    <w:p>
      <w:pPr>
        <w:ind w:firstLine="500"/>
        <w:jc w:val="both"/>
      </w:pPr>
      <w:r>
        <w:rPr>
          <w:sz w:val="21"/>
        </w:rPr>
        <w:t>1)</w:t>
      </w:r>
      <w:r>
        <w:rPr>
          <w:sz w:val="21"/>
        </w:rPr>
        <w:t>每个考场和考务室内部署</w:t>
      </w:r>
      <w:r>
        <w:rPr>
          <w:sz w:val="21"/>
        </w:rPr>
        <w:t>150</w:t>
      </w:r>
      <w:r>
        <w:rPr>
          <w:sz w:val="21"/>
        </w:rPr>
        <w:t>台高清</w:t>
      </w:r>
      <w:r>
        <w:rPr>
          <w:sz w:val="21"/>
        </w:rPr>
        <w:t>1080P</w:t>
      </w:r>
      <w:r>
        <w:rPr>
          <w:sz w:val="21"/>
        </w:rPr>
        <w:t>网络摄像机实现考场内视音频信息的采集；为实现考卷的安全，保密室内部署</w:t>
      </w:r>
      <w:r>
        <w:rPr>
          <w:sz w:val="21"/>
        </w:rPr>
        <w:t>2</w:t>
      </w:r>
      <w:r>
        <w:rPr>
          <w:sz w:val="21"/>
        </w:rPr>
        <w:t>台高清</w:t>
      </w:r>
      <w:r>
        <w:rPr>
          <w:sz w:val="21"/>
        </w:rPr>
        <w:t>1080P</w:t>
      </w:r>
      <w:r>
        <w:rPr>
          <w:sz w:val="21"/>
        </w:rPr>
        <w:t>网络摄像机实现无死角监控；</w:t>
      </w:r>
    </w:p>
    <w:p>
      <w:pPr>
        <w:ind w:firstLine="500"/>
        <w:jc w:val="both"/>
      </w:pPr>
      <w:r>
        <w:rPr>
          <w:sz w:val="21"/>
        </w:rPr>
        <w:t>2)</w:t>
      </w:r>
      <w:r>
        <w:rPr>
          <w:sz w:val="21"/>
        </w:rPr>
        <w:t>考试期间图像能够实现存储</w:t>
      </w:r>
      <w:r>
        <w:rPr>
          <w:sz w:val="21"/>
        </w:rPr>
        <w:t>6</w:t>
      </w:r>
      <w:r>
        <w:rPr>
          <w:sz w:val="21"/>
        </w:rPr>
        <w:t>个月，平时图像能够实现存储一周；</w:t>
      </w:r>
    </w:p>
    <w:p>
      <w:pPr>
        <w:ind w:firstLine="500"/>
        <w:jc w:val="both"/>
      </w:pPr>
      <w:r>
        <w:rPr>
          <w:sz w:val="21"/>
        </w:rPr>
        <w:t>3)</w:t>
      </w:r>
      <w:r>
        <w:rPr>
          <w:sz w:val="21"/>
        </w:rPr>
        <w:t>标准化考场巡查系统需要和考试院对接，系统内的图像资源能够传送至教育考试院查看；</w:t>
      </w:r>
    </w:p>
    <w:p>
      <w:pPr>
        <w:ind w:firstLine="500"/>
        <w:jc w:val="both"/>
      </w:pPr>
      <w:r>
        <w:rPr>
          <w:sz w:val="21"/>
        </w:rPr>
        <w:t>2.</w:t>
      </w:r>
      <w:r>
        <w:rPr>
          <w:sz w:val="21"/>
        </w:rPr>
        <w:t>每个考场内及洗手间部署</w:t>
      </w:r>
      <w:r>
        <w:rPr>
          <w:sz w:val="21"/>
        </w:rPr>
        <w:t>97</w:t>
      </w:r>
      <w:r>
        <w:rPr>
          <w:sz w:val="21"/>
        </w:rPr>
        <w:t>台信号屏蔽器，实现考场内手机信号屏蔽。</w:t>
      </w:r>
    </w:p>
    <w:p>
      <w:pPr>
        <w:ind w:firstLine="500"/>
        <w:jc w:val="both"/>
      </w:pPr>
      <w:r>
        <w:rPr>
          <w:sz w:val="21"/>
        </w:rPr>
        <w:t>3.</w:t>
      </w:r>
      <w:r>
        <w:rPr>
          <w:sz w:val="21"/>
        </w:rPr>
        <w:t>在指挥中心建设指挥调度系统一套；</w:t>
      </w:r>
    </w:p>
    <w:p>
      <w:pPr>
        <w:ind w:firstLine="500"/>
        <w:jc w:val="both"/>
      </w:pPr>
      <w:r>
        <w:rPr>
          <w:sz w:val="21"/>
        </w:rPr>
        <w:t>4.</w:t>
      </w:r>
      <w:r>
        <w:rPr>
          <w:sz w:val="21"/>
        </w:rPr>
        <w:t>在考场中心建设考生身份验证系统一套，详细需求如下：</w:t>
      </w:r>
    </w:p>
    <w:p>
      <w:pPr>
        <w:ind w:firstLine="500"/>
        <w:jc w:val="both"/>
      </w:pPr>
      <w:r>
        <w:rPr>
          <w:sz w:val="21"/>
        </w:rPr>
        <w:t>1)</w:t>
      </w:r>
      <w:r>
        <w:rPr>
          <w:sz w:val="21"/>
        </w:rPr>
        <w:t>在云浮中专部署中心管理系统，负责身份认证设备的管理、采集的身份认证信息的汇总和下发、考试计划的制定、考生认证信息的汇总等；</w:t>
      </w:r>
    </w:p>
    <w:p>
      <w:pPr>
        <w:ind w:firstLine="500"/>
        <w:jc w:val="both"/>
      </w:pPr>
      <w:r>
        <w:rPr>
          <w:sz w:val="21"/>
        </w:rPr>
        <w:t>2)</w:t>
      </w:r>
      <w:r>
        <w:rPr>
          <w:sz w:val="21"/>
        </w:rPr>
        <w:t>在</w:t>
      </w:r>
      <w:r>
        <w:rPr>
          <w:sz w:val="21"/>
        </w:rPr>
        <w:t>75</w:t>
      </w:r>
      <w:r>
        <w:rPr>
          <w:sz w:val="21"/>
        </w:rPr>
        <w:t>个考场部署验证终端、验证管理子系统。</w:t>
      </w:r>
    </w:p>
    <w:p>
      <w:pPr>
        <w:jc w:val="both"/>
      </w:pPr>
    </w:p>
    <w:p>
      <w:pPr>
        <w:numPr>
          <w:ilvl w:val="0"/>
          <w:numId w:val="1"/>
        </w:numPr>
        <w:jc w:val="both"/>
      </w:pPr>
      <w:r>
        <w:rPr>
          <w:b/>
          <w:sz w:val="24"/>
        </w:rPr>
        <w:t>建设内容</w:t>
      </w:r>
    </w:p>
    <w:p>
      <w:pPr>
        <w:ind w:firstLine="500"/>
        <w:jc w:val="both"/>
      </w:pPr>
      <w:r>
        <w:rPr>
          <w:sz w:val="21"/>
        </w:rPr>
        <w:t>标准化考场建设主要内容：网上巡查系统及前端监控系统、综合布线、信号屏蔽系统、</w:t>
      </w:r>
      <w:r>
        <w:rPr>
          <w:sz w:val="21"/>
        </w:rPr>
        <w:t>考生身份验证</w:t>
      </w:r>
      <w:r>
        <w:rPr>
          <w:sz w:val="21"/>
        </w:rPr>
        <w:t>系统。</w:t>
      </w:r>
    </w:p>
    <w:p>
      <w:pPr>
        <w:ind w:firstLine="500"/>
        <w:jc w:val="both"/>
      </w:pPr>
      <w:r>
        <w:rPr>
          <w:b/>
          <w:sz w:val="21"/>
        </w:rPr>
        <w:t>（</w:t>
      </w:r>
      <w:r>
        <w:rPr>
          <w:b/>
          <w:sz w:val="21"/>
        </w:rPr>
        <w:t>1</w:t>
      </w:r>
      <w:r>
        <w:rPr>
          <w:b/>
          <w:sz w:val="21"/>
        </w:rPr>
        <w:t>）网上巡查系统：</w:t>
      </w:r>
      <w:r>
        <w:rPr>
          <w:sz w:val="21"/>
        </w:rPr>
        <w:t>建设国家</w:t>
      </w:r>
      <w:r>
        <w:rPr>
          <w:sz w:val="21"/>
        </w:rPr>
        <w:t>-</w:t>
      </w:r>
      <w:r>
        <w:rPr>
          <w:sz w:val="21"/>
        </w:rPr>
        <w:t>省</w:t>
      </w:r>
      <w:r>
        <w:rPr>
          <w:sz w:val="21"/>
        </w:rPr>
        <w:t>-</w:t>
      </w:r>
      <w:r>
        <w:rPr>
          <w:sz w:val="21"/>
        </w:rPr>
        <w:t>市</w:t>
      </w:r>
      <w:r>
        <w:rPr>
          <w:sz w:val="21"/>
        </w:rPr>
        <w:t>-</w:t>
      </w:r>
      <w:r>
        <w:rPr>
          <w:sz w:val="21"/>
        </w:rPr>
        <w:t>区县</w:t>
      </w:r>
      <w:r>
        <w:rPr>
          <w:sz w:val="21"/>
        </w:rPr>
        <w:t>-</w:t>
      </w:r>
      <w:r>
        <w:rPr>
          <w:sz w:val="21"/>
        </w:rPr>
        <w:t>考点五级教育考试网上巡查系统，可实现实时图像采集、点播、远程控制、存储和备份、历史图像的检索和回放等功能。</w:t>
      </w:r>
    </w:p>
    <w:p>
      <w:pPr>
        <w:ind w:firstLine="500"/>
        <w:jc w:val="both"/>
      </w:pPr>
      <w:r>
        <w:rPr>
          <w:b/>
          <w:sz w:val="21"/>
        </w:rPr>
        <w:t>（</w:t>
      </w:r>
      <w:r>
        <w:rPr>
          <w:b/>
          <w:sz w:val="21"/>
        </w:rPr>
        <w:t>2</w:t>
      </w:r>
      <w:r>
        <w:rPr>
          <w:b/>
          <w:sz w:val="21"/>
        </w:rPr>
        <w:t>）综合布线：</w:t>
      </w:r>
      <w:r>
        <w:rPr>
          <w:sz w:val="21"/>
        </w:rPr>
        <w:t>每间教室敷设光缆接入到原有光纤资源，教室信息化系统通过新建的光缆传输到机房和监控中心，合计</w:t>
      </w:r>
      <w:r>
        <w:rPr>
          <w:sz w:val="21"/>
        </w:rPr>
        <w:t>75</w:t>
      </w:r>
      <w:r>
        <w:rPr>
          <w:sz w:val="21"/>
        </w:rPr>
        <w:t>间教室。另</w:t>
      </w:r>
      <w:r>
        <w:rPr>
          <w:sz w:val="21"/>
        </w:rPr>
        <w:t>22</w:t>
      </w:r>
      <w:r>
        <w:rPr>
          <w:sz w:val="21"/>
        </w:rPr>
        <w:t>间教室预敷设光缆，以作日后扩容。</w:t>
      </w:r>
    </w:p>
    <w:p>
      <w:pPr>
        <w:ind w:firstLine="500"/>
        <w:jc w:val="both"/>
      </w:pPr>
      <w:r>
        <w:rPr>
          <w:b/>
          <w:sz w:val="21"/>
        </w:rPr>
        <w:t>（</w:t>
      </w:r>
      <w:r>
        <w:rPr>
          <w:b/>
          <w:sz w:val="21"/>
        </w:rPr>
        <w:t>3</w:t>
      </w:r>
      <w:r>
        <w:rPr>
          <w:b/>
          <w:sz w:val="21"/>
        </w:rPr>
        <w:t>）作弊防控系统：</w:t>
      </w:r>
      <w:r>
        <w:rPr>
          <w:sz w:val="21"/>
        </w:rPr>
        <w:t>在每间教室、男洗手间及女洗手间区域部署一台信号屏蔽器，合计</w:t>
      </w:r>
      <w:r>
        <w:rPr>
          <w:sz w:val="21"/>
        </w:rPr>
        <w:t>97</w:t>
      </w:r>
      <w:r>
        <w:rPr>
          <w:sz w:val="21"/>
        </w:rPr>
        <w:t>台。屏蔽器通过网络传输，在后端实现统一管理。每间教室配置一台手持金属探测仪，合计</w:t>
      </w:r>
      <w:r>
        <w:rPr>
          <w:sz w:val="21"/>
        </w:rPr>
        <w:t>75</w:t>
      </w:r>
      <w:r>
        <w:rPr>
          <w:sz w:val="21"/>
        </w:rPr>
        <w:t>台。</w:t>
      </w:r>
    </w:p>
    <w:p>
      <w:pPr>
        <w:ind w:firstLine="500"/>
        <w:jc w:val="both"/>
      </w:pPr>
      <w:r>
        <w:rPr>
          <w:b/>
          <w:sz w:val="21"/>
        </w:rPr>
        <w:t>（</w:t>
      </w:r>
      <w:r>
        <w:rPr>
          <w:b/>
          <w:sz w:val="21"/>
        </w:rPr>
        <w:t>4</w:t>
      </w:r>
      <w:r>
        <w:rPr>
          <w:b/>
          <w:sz w:val="21"/>
        </w:rPr>
        <w:t>）考生身份验证：</w:t>
      </w:r>
      <w:r>
        <w:rPr>
          <w:sz w:val="21"/>
        </w:rPr>
        <w:t>在每间教室前端部署一台验证终端。合计</w:t>
      </w:r>
      <w:r>
        <w:rPr>
          <w:sz w:val="21"/>
        </w:rPr>
        <w:t>75</w:t>
      </w:r>
      <w:r>
        <w:rPr>
          <w:sz w:val="21"/>
        </w:rPr>
        <w:t>台。采用身份证、指纹等识别技术，准确对考生身份进行验证，并能把考生数据实时上传。</w:t>
      </w:r>
    </w:p>
    <w:p/>
    <w:p>
      <w:pPr>
        <w:ind w:firstLine="480"/>
      </w:pPr>
    </w:p>
    <w:p/>
    <w:p>
      <w:r>
        <w:rPr/>
        <w:t>采购包1（云浮市中等专业学校高水平中职学校建设项目之“1+x”证书试点考场建设项目）：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签订合同之日起45个日历天内，完成项目所有内容的安装及通过验收。</w:t>
            </w:r>
          </w:p>
        </w:tc>
      </w:tr>
      <w:tr>
        <w:tc>
          <w:tcPr>
            <w:tcW w:type="dxa" w:w="4153"/>
          </w:tcPr>
          <w:p>
            <w:r>
              <w:rPr/>
              <w:t>标的提供的地点</w:t>
            </w:r>
          </w:p>
        </w:tc>
        <w:tc>
          <w:tcPr>
            <w:tcW w:type="dxa" w:w="4153"/>
          </w:tcPr>
          <w:p>
            <w:pPr>
              <w:jc w:val="left"/>
            </w:pPr>
          </w:p>
          <w:p>
            <w:r>
              <w:rPr/>
              <w:t>采购人指定地点。</w:t>
            </w:r>
          </w:p>
        </w:tc>
      </w:tr>
      <w:tr>
        <w:tc>
          <w:tcPr>
            <w:tcW w:type="dxa" w:w="4153"/>
          </w:tcPr>
          <w:p>
            <w:r>
              <w:rPr/>
              <w:t>响应有效期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1期：支付比例40%，签订合同后的30个工作日内支付成交金额的40%</w:t>
            </w:r>
          </w:p>
          <w:p/>
          <w:p>
            <w:r>
              <w:rPr/>
              <w:t>2期：支付比例60%，完成全部建设任务并通过采购人验收合格后在30个工作日内支付剩余的60%</w:t>
            </w:r>
          </w:p>
        </w:tc>
      </w:tr>
      <w:tr>
        <w:tc>
          <w:tcPr>
            <w:tcW w:type="dxa" w:w="4153"/>
          </w:tcPr>
          <w:p>
            <w:r>
              <w:rPr/>
              <w:t>验收要求</w:t>
            </w:r>
          </w:p>
        </w:tc>
        <w:tc>
          <w:tcPr>
            <w:tcW w:type="dxa" w:w="4153"/>
          </w:tcPr>
          <w:p>
            <w:pPr>
              <w:jc w:val="left"/>
            </w:pPr>
          </w:p>
          <w:p/>
          <w:p/>
          <w:p>
            <w:r>
              <w:rPr/>
              <w:t>1期：（1）要求对全部货物、产品、型号、规格、数量、外型、外观、包装及资料、文件（如装箱单、保修单、随箱介质等）的验收。 （2）拆箱后，应对其全部产品、零件、配件、资料等进行登记，并与装箱单对比，如有出入应立即书面记录，并由成交人负责协调供应商或设备生产商提供完整验收材料。设备到达最终用户现场后，在接到用户通知后，成交人需安排有经验的工程技术人员到用户现场安装、调试设备，按验收指标逐项测试，直至达到验收要求。</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其他货物</w:t>
            </w:r>
          </w:p>
        </w:tc>
        <w:tc>
          <w:tcPr>
            <w:tcW w:type="dxa" w:w="1923"/>
          </w:tcPr>
          <w:p>
            <w:r>
              <w:rPr/>
              <w:t>云浮市中等专业学校高水平中职学校建设项目之“1+x”证书试点考场建设项目</w:t>
            </w:r>
          </w:p>
        </w:tc>
        <w:tc>
          <w:tcPr>
            <w:tcW w:type="dxa" w:w="385"/>
          </w:tcPr>
          <w:p>
            <w:r>
              <w:rPr/>
              <w:t>项</w:t>
            </w:r>
          </w:p>
        </w:tc>
        <w:tc>
          <w:tcPr>
            <w:tcW w:type="dxa" w:w="769"/>
          </w:tcPr>
          <w:p>
            <w:pPr>
              <w:jc w:val="right"/>
            </w:pPr>
            <w:r>
              <w:rPr/>
              <w:t>1.0000</w:t>
            </w:r>
          </w:p>
        </w:tc>
        <w:tc>
          <w:tcPr>
            <w:tcW w:type="dxa" w:w="769"/>
          </w:tcPr>
          <w:p>
            <w:pPr>
              <w:jc w:val="right"/>
            </w:pPr>
            <w:r>
              <w:rPr/>
              <w:t>1,901,034.95</w:t>
            </w:r>
          </w:p>
        </w:tc>
        <w:tc>
          <w:tcPr>
            <w:tcW w:type="dxa" w:w="769"/>
          </w:tcPr>
          <w:p>
            <w:pPr>
              <w:jc w:val="right"/>
            </w:pPr>
            <w:r>
              <w:rPr/>
              <w:t>1,901,034.95</w:t>
            </w:r>
          </w:p>
        </w:tc>
        <w:tc>
          <w:tcPr>
            <w:tcW w:type="dxa" w:w="769"/>
          </w:tcPr>
          <w:p>
            <w:r>
              <w:rPr/>
              <w:t>其他未列明行业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云浮市中等专业学校高水平中职学校建设项目之“1+x”证书试点考场建设项目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sz w:val="21"/>
              </w:rPr>
              <w:t>1.</w:t>
            </w:r>
            <w:r>
              <w:rPr>
                <w:b/>
                <w:sz w:val="21"/>
              </w:rPr>
              <w:t>报价人须对本项目货物及其服务进行整体响应，任何只对其中一部分内容进行响应都被视为无效投标。</w:t>
            </w:r>
          </w:p>
          <w:p>
            <w:pPr>
              <w:jc w:val="both"/>
            </w:pPr>
            <w:r>
              <w:rPr>
                <w:b/>
                <w:sz w:val="21"/>
              </w:rPr>
              <w:t>2.</w:t>
            </w:r>
            <w:r>
              <w:rPr>
                <w:b/>
                <w:sz w:val="21"/>
              </w:rPr>
              <w:t>用户需求书中打“★”号条款为实质性条款，有任何一条负偏离则导致无效投标。</w:t>
            </w:r>
          </w:p>
          <w:p>
            <w:pPr>
              <w:jc w:val="both"/>
            </w:pPr>
            <w:r>
              <w:rPr>
                <w:b/>
                <w:sz w:val="21"/>
              </w:rPr>
              <w:t>3.</w:t>
            </w:r>
            <w:r>
              <w:rPr>
                <w:b/>
                <w:sz w:val="21"/>
              </w:rPr>
              <w:t>用户需求书中打“◆”号的为采购的主要标的，投标人应在《首次报价表》</w:t>
            </w:r>
            <w:r>
              <w:rPr>
                <w:b/>
                <w:sz w:val="21"/>
              </w:rPr>
              <w:t>/</w:t>
            </w:r>
            <w:r>
              <w:rPr>
                <w:b/>
                <w:sz w:val="21"/>
              </w:rPr>
              <w:t>《分项报价表》中清晰列明“产品名称、规格型号、</w:t>
            </w:r>
            <w:r>
              <w:rPr>
                <w:b/>
                <w:sz w:val="21"/>
              </w:rPr>
              <w:t>价格</w:t>
            </w:r>
            <w:r>
              <w:rPr>
                <w:b/>
                <w:sz w:val="21"/>
              </w:rPr>
              <w:t>、数量</w:t>
            </w:r>
            <w:r>
              <w:rPr>
                <w:b/>
                <w:sz w:val="21"/>
              </w:rPr>
              <w:t>”。</w:t>
            </w:r>
          </w:p>
          <w:p>
            <w:pPr>
              <w:jc w:val="both"/>
            </w:pPr>
            <w:r>
              <w:rPr>
                <w:b/>
                <w:sz w:val="21"/>
              </w:rPr>
              <w:t>4.</w:t>
            </w:r>
            <w:r>
              <w:rPr>
                <w:b/>
                <w:sz w:val="21"/>
              </w:rPr>
              <w:t>本项目若采购的产品属于《节能产品政府采购品目清单》范围中政府强制采购产品类别的，报价时需提供：</w:t>
            </w:r>
            <w:r>
              <w:rPr>
                <w:b/>
                <w:sz w:val="21"/>
              </w:rPr>
              <w:t>1.</w:t>
            </w:r>
            <w:r>
              <w:rPr>
                <w:b/>
                <w:sz w:val="21"/>
              </w:rPr>
              <w:t>该产品属于《节能产品政府采购品目清单》范围中政府强制采购产品类别的相关内容页，并对相关内容作圈记；</w:t>
            </w:r>
            <w:r>
              <w:rPr>
                <w:b/>
                <w:sz w:val="21"/>
              </w:rPr>
              <w:t>2.</w:t>
            </w:r>
            <w:r>
              <w:rPr>
                <w:b/>
                <w:sz w:val="21"/>
              </w:rPr>
              <w:t>市场监管总局公布的参与实施政府采购节能产品认证机构名录截图；</w:t>
            </w:r>
            <w:r>
              <w:rPr>
                <w:b/>
                <w:sz w:val="21"/>
              </w:rPr>
              <w:t>3.</w:t>
            </w:r>
            <w:r>
              <w:rPr>
                <w:b/>
                <w:sz w:val="21"/>
              </w:rPr>
              <w:t>该产品获得的由国家确定的认证机构出具的、处于有效期之内的节能产品认证证书</w:t>
            </w:r>
            <w:r>
              <w:rPr>
                <w:b/>
                <w:sz w:val="21"/>
              </w:rPr>
              <w:t>复印件（加盖报价人公章）</w:t>
            </w:r>
            <w:r>
              <w:rPr>
                <w:b/>
                <w:sz w:val="21"/>
              </w:rPr>
              <w:t>，否则相应竞标无效。</w:t>
            </w:r>
          </w:p>
          <w:p>
            <w:pPr>
              <w:jc w:val="both"/>
            </w:pPr>
            <w:r>
              <w:rPr>
                <w:b/>
                <w:sz w:val="21"/>
              </w:rPr>
              <w:t>5</w:t>
            </w:r>
            <w:r>
              <w:rPr>
                <w:b/>
                <w:sz w:val="21"/>
              </w:rPr>
              <w:t>.</w:t>
            </w:r>
            <w:r>
              <w:rPr>
                <w:b/>
                <w:sz w:val="21"/>
              </w:rPr>
              <w:t>投标报价（总价）中不得包含采购文件要求以外的内容，否则，在评标时不予核减。若投标报价有缺漏项的，缺漏项部分的价格视为已包含在投标报价中，成交后不作任何调整。</w:t>
            </w:r>
          </w:p>
          <w:p>
            <w:r>
              <w:rPr>
                <w:b/>
                <w:sz w:val="21"/>
              </w:rPr>
              <w:t>6</w:t>
            </w:r>
            <w:r>
              <w:rPr>
                <w:b/>
                <w:sz w:val="21"/>
              </w:rPr>
              <w:t>.</w:t>
            </w:r>
            <w:r>
              <w:rPr>
                <w:b/>
                <w:sz w:val="21"/>
              </w:rPr>
              <w:t>本项目不允许分包。</w:t>
            </w:r>
          </w:p>
          <w:p>
            <w:r>
              <w:rPr>
                <w:b/>
                <w:sz w:val="24"/>
              </w:rPr>
              <w:t xml:space="preserve">                                                                 项目一览表</w:t>
            </w:r>
          </w:p>
          <w:tbl>
            <w:tblPr>
              <w:tblInd w:type="dxa" w:w="135"/>
              <w:tblBorders>
                <w:top w:val="none" w:color="000000" w:sz="4"/>
                <w:left w:val="none" w:color="000000" w:sz="4"/>
                <w:bottom w:val="none" w:color="000000" w:sz="4"/>
                <w:right w:val="none" w:color="000000" w:sz="4"/>
                <w:insideH w:val="none"/>
                <w:insideV w:val="none"/>
              </w:tblBorders>
            </w:tblPr>
            <w:tblGrid>
              <w:gridCol w:w="1966"/>
              <w:gridCol w:w="420"/>
              <w:gridCol w:w="1672"/>
              <w:gridCol w:w="1529"/>
            </w:tblGrid>
            <w:tr>
              <w:tc>
                <w:tcPr>
                  <w:tcW w:type="dxa" w:w="1966"/>
                  <w:tcBorders>
                    <w:top w:val="single" w:color="000000" w:sz="4"/>
                    <w:left w:val="single" w:color="000000" w:sz="4"/>
                    <w:bottom w:val="single" w:color="000000" w:sz="4"/>
                    <w:right w:val="single" w:color="000000" w:sz="4"/>
                  </w:tcBorders>
                  <w:shd w:fill="EEECE1"/>
                  <w:vAlign w:val="top"/>
                </w:tcPr>
                <w:p>
                  <w:pPr>
                    <w:jc w:val="center"/>
                  </w:pPr>
                  <w:r>
                    <w:rPr>
                      <w:b/>
                      <w:sz w:val="21"/>
                    </w:rPr>
                    <w:t>采购内容</w:t>
                  </w:r>
                </w:p>
              </w:tc>
              <w:tc>
                <w:tcPr>
                  <w:tcW w:type="dxa" w:w="420"/>
                  <w:tcBorders>
                    <w:top w:val="single" w:color="000000" w:sz="4"/>
                    <w:left w:val="none" w:color="000000" w:sz="4"/>
                    <w:bottom w:val="single" w:color="000000" w:sz="4"/>
                    <w:right w:val="single" w:color="000000" w:sz="4"/>
                  </w:tcBorders>
                  <w:shd w:fill="EEECE1"/>
                  <w:vAlign w:val="top"/>
                </w:tcPr>
                <w:p>
                  <w:pPr>
                    <w:jc w:val="center"/>
                  </w:pPr>
                  <w:r>
                    <w:rPr>
                      <w:b/>
                      <w:sz w:val="21"/>
                    </w:rPr>
                    <w:t>数量</w:t>
                  </w:r>
                </w:p>
              </w:tc>
              <w:tc>
                <w:tcPr>
                  <w:tcW w:type="dxa" w:w="1672"/>
                  <w:tcBorders>
                    <w:top w:val="single" w:color="000000" w:sz="4"/>
                    <w:left w:val="none" w:color="000000" w:sz="4"/>
                    <w:bottom w:val="single" w:color="000000" w:sz="4"/>
                    <w:right w:val="single" w:color="000000" w:sz="4"/>
                  </w:tcBorders>
                  <w:shd w:fill="EEECE1"/>
                  <w:vAlign w:val="top"/>
                </w:tcPr>
                <w:p>
                  <w:pPr>
                    <w:jc w:val="center"/>
                  </w:pPr>
                  <w:r>
                    <w:rPr>
                      <w:b/>
                      <w:sz w:val="21"/>
                    </w:rPr>
                    <w:t>工期</w:t>
                  </w:r>
                </w:p>
              </w:tc>
              <w:tc>
                <w:tcPr>
                  <w:tcW w:type="dxa" w:w="1529"/>
                  <w:tcBorders>
                    <w:top w:val="single" w:color="000000" w:sz="4"/>
                    <w:left w:val="none" w:color="000000" w:sz="4"/>
                    <w:bottom w:val="single" w:color="000000" w:sz="4"/>
                    <w:right w:val="single" w:color="000000" w:sz="4"/>
                  </w:tcBorders>
                  <w:shd w:fill="EEECE1"/>
                  <w:vAlign w:val="top"/>
                </w:tcPr>
                <w:p>
                  <w:pPr>
                    <w:jc w:val="center"/>
                  </w:pPr>
                  <w:r>
                    <w:rPr>
                      <w:b/>
                      <w:sz w:val="21"/>
                    </w:rPr>
                    <w:t>最高限价</w:t>
                  </w:r>
                </w:p>
                <w:p>
                  <w:pPr>
                    <w:jc w:val="center"/>
                  </w:pPr>
                  <w:r>
                    <w:rPr>
                      <w:b/>
                      <w:sz w:val="21"/>
                    </w:rPr>
                    <w:t>（人民币  元）</w:t>
                  </w:r>
                </w:p>
              </w:tc>
            </w:tr>
            <w:tr>
              <w:tc>
                <w:tcPr>
                  <w:tcW w:type="dxa" w:w="1966"/>
                  <w:tcBorders>
                    <w:top w:val="none" w:color="000000" w:sz="4"/>
                    <w:left w:val="single" w:color="000000" w:sz="4"/>
                    <w:bottom w:val="single" w:color="000000" w:sz="4"/>
                    <w:right w:val="single" w:color="000000" w:sz="4"/>
                  </w:tcBorders>
                  <w:vAlign w:val="top"/>
                </w:tcPr>
                <w:p>
                  <w:r>
                    <w:rPr>
                      <w:sz w:val="21"/>
                    </w:rPr>
                    <w:t>◆</w:t>
                  </w:r>
                  <w:r>
                    <w:rPr>
                      <w:sz w:val="21"/>
                    </w:rPr>
                    <w:t>云浮市中等专业学校高水平中职学校建设项目之“</w:t>
                  </w:r>
                  <w:r>
                    <w:rPr>
                      <w:sz w:val="21"/>
                    </w:rPr>
                    <w:t>1+x</w:t>
                  </w:r>
                  <w:r>
                    <w:rPr>
                      <w:sz w:val="21"/>
                    </w:rPr>
                    <w:t>”证书试点考场建设项目</w:t>
                  </w:r>
                </w:p>
              </w:tc>
              <w:tc>
                <w:tcPr>
                  <w:tcW w:type="dxa" w:w="420"/>
                  <w:tcBorders>
                    <w:top w:val="none" w:color="000000" w:sz="4"/>
                    <w:left w:val="none" w:color="000000" w:sz="4"/>
                    <w:bottom w:val="single" w:color="000000" w:sz="4"/>
                    <w:right w:val="single" w:color="000000" w:sz="4"/>
                  </w:tcBorders>
                  <w:vAlign w:val="top"/>
                </w:tcPr>
                <w:p>
                  <w:r>
                    <w:rPr>
                      <w:sz w:val="21"/>
                    </w:rPr>
                    <w:t xml:space="preserve"> 1</w:t>
                  </w:r>
                  <w:r>
                    <w:rPr>
                      <w:sz w:val="21"/>
                    </w:rPr>
                    <w:t>项</w:t>
                  </w:r>
                </w:p>
              </w:tc>
              <w:tc>
                <w:tcPr>
                  <w:tcW w:type="dxa" w:w="1672"/>
                  <w:tcBorders>
                    <w:top w:val="none" w:color="000000" w:sz="4"/>
                    <w:left w:val="none" w:color="000000" w:sz="4"/>
                    <w:bottom w:val="single" w:color="000000" w:sz="4"/>
                    <w:right w:val="single" w:color="000000" w:sz="4"/>
                  </w:tcBorders>
                  <w:vAlign w:val="top"/>
                </w:tcPr>
                <w:p>
                  <w:pPr>
                    <w:jc w:val="left"/>
                  </w:pPr>
                  <w:r>
                    <w:rPr>
                      <w:sz w:val="21"/>
                    </w:rPr>
                    <w:t>签订合同之日起</w:t>
                  </w:r>
                  <w:r>
                    <w:rPr>
                      <w:sz w:val="21"/>
                    </w:rPr>
                    <w:t>45</w:t>
                  </w:r>
                  <w:r>
                    <w:rPr>
                      <w:sz w:val="21"/>
                    </w:rPr>
                    <w:t>个日历天内，完成项目所有内容的安装及通过验收。</w:t>
                  </w:r>
                </w:p>
              </w:tc>
              <w:tc>
                <w:tcPr>
                  <w:tcW w:type="dxa" w:w="1529"/>
                  <w:tcBorders>
                    <w:top w:val="none" w:color="000000" w:sz="4"/>
                    <w:left w:val="none" w:color="000000" w:sz="4"/>
                    <w:bottom w:val="single" w:color="000000" w:sz="4"/>
                    <w:right w:val="single" w:color="000000" w:sz="4"/>
                  </w:tcBorders>
                  <w:vAlign w:val="top"/>
                </w:tcPr>
                <w:p>
                  <w:r>
                    <w:rPr>
                      <w:sz w:val="21"/>
                    </w:rPr>
                    <w:t>人民币</w:t>
                  </w:r>
                  <w:r>
                    <w:rPr>
                      <w:sz w:val="21"/>
                    </w:rPr>
                    <w:t>1,901,034.95</w:t>
                  </w:r>
                  <w:r>
                    <w:rPr>
                      <w:sz w:val="21"/>
                    </w:rPr>
                    <w:t>元</w:t>
                  </w:r>
                </w:p>
              </w:tc>
            </w:tr>
          </w:tbl>
        </w:tc>
      </w:tr>
      <w:tr>
        <w:tc>
          <w:tcPr>
            <w:tcW w:type="dxa" w:w="2076"/>
          </w:tcPr>
          <w:p/>
        </w:tc>
        <w:tc>
          <w:tcPr>
            <w:tcW w:type="dxa" w:w="415"/>
          </w:tcPr>
          <w:p>
            <w:r>
              <w:rPr/>
              <w:t>2</w:t>
            </w:r>
          </w:p>
        </w:tc>
        <w:tc>
          <w:tcPr>
            <w:tcW w:type="dxa" w:w="5814"/>
          </w:tcPr>
          <w:p>
            <w:pPr>
              <w:jc w:val="both"/>
            </w:pPr>
            <w:r>
              <w:rPr>
                <w:sz w:val="21"/>
              </w:rPr>
              <w:t>1、主要设备技术指标要求</w:t>
            </w:r>
          </w:p>
        </w:tc>
      </w:tr>
      <w:tr>
        <w:tc>
          <w:tcPr>
            <w:tcW w:type="dxa" w:w="2076"/>
          </w:tcPr>
          <w:p/>
        </w:tc>
        <w:tc>
          <w:tcPr>
            <w:tcW w:type="dxa" w:w="415"/>
          </w:tcPr>
          <w:p>
            <w:r>
              <w:rPr/>
              <w:t>3</w:t>
            </w:r>
          </w:p>
        </w:tc>
        <w:tc>
          <w:tcPr>
            <w:tcW w:type="dxa" w:w="5814"/>
          </w:tcPr>
          <w:p>
            <w:pPr>
              <w:jc w:val="both"/>
            </w:pPr>
            <w:r>
              <w:rPr>
                <w:b/>
                <w:sz w:val="21"/>
              </w:rPr>
              <w:t>1.1</w:t>
            </w:r>
            <w:r>
              <w:rPr>
                <w:b/>
                <w:sz w:val="21"/>
              </w:rPr>
              <w:t>、接入交换机</w:t>
            </w:r>
          </w:p>
          <w:tbl>
            <w:tblPr>
              <w:tblBorders>
                <w:top w:val="none" w:color="000000" w:sz="4"/>
                <w:left w:val="none" w:color="000000" w:sz="4"/>
                <w:bottom w:val="none" w:color="000000" w:sz="4"/>
                <w:right w:val="none" w:color="000000" w:sz="4"/>
                <w:insideH w:val="none"/>
                <w:insideV w:val="none"/>
              </w:tblBorders>
            </w:tblPr>
            <w:tblGrid>
              <w:gridCol w:w="565"/>
              <w:gridCol w:w="5024"/>
            </w:tblGrid>
            <w:tr>
              <w:tc>
                <w:tcPr>
                  <w:tcW w:type="dxa" w:w="565"/>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5024"/>
                  <w:tcBorders>
                    <w:top w:val="single" w:color="000000" w:sz="4"/>
                    <w:left w:val="none" w:color="000000" w:sz="4"/>
                    <w:bottom w:val="single" w:color="000000" w:sz="4"/>
                    <w:right w:val="single" w:color="000000" w:sz="4"/>
                  </w:tcBorders>
                  <w:vAlign w:val="top"/>
                </w:tcPr>
                <w:p>
                  <w:pPr>
                    <w:jc w:val="center"/>
                  </w:pPr>
                  <w:r>
                    <w:rPr>
                      <w:b/>
                      <w:sz w:val="21"/>
                    </w:rPr>
                    <w:t>技术规格要求</w:t>
                  </w:r>
                </w:p>
              </w:tc>
            </w:tr>
            <w:tr>
              <w:tc>
                <w:tcPr>
                  <w:tcW w:type="dxa" w:w="565"/>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024"/>
                  <w:tcBorders>
                    <w:top w:val="none" w:color="000000" w:sz="4"/>
                    <w:left w:val="none" w:color="000000" w:sz="4"/>
                    <w:bottom w:val="single" w:color="000000" w:sz="4"/>
                    <w:right w:val="single" w:color="000000" w:sz="4"/>
                  </w:tcBorders>
                  <w:vAlign w:val="top"/>
                </w:tcPr>
                <w:p>
                  <w:pPr>
                    <w:jc w:val="left"/>
                  </w:pPr>
                  <w:r>
                    <w:rPr>
                      <w:sz w:val="21"/>
                    </w:rPr>
                    <w:t>交换容量≥</w:t>
                  </w:r>
                  <w:r>
                    <w:rPr>
                      <w:sz w:val="21"/>
                    </w:rPr>
                    <w:t>336Gbps</w:t>
                  </w:r>
                </w:p>
              </w:tc>
            </w:tr>
            <w:tr>
              <w:tc>
                <w:tcPr>
                  <w:tcW w:type="dxa" w:w="565"/>
                  <w:tcBorders>
                    <w:top w:val="none" w:color="000000" w:sz="4"/>
                    <w:left w:val="single" w:color="000000" w:sz="4"/>
                    <w:bottom w:val="single" w:color="000000" w:sz="4"/>
                    <w:right w:val="single" w:color="000000" w:sz="4"/>
                  </w:tcBorders>
                  <w:vAlign w:val="top"/>
                </w:tcPr>
                <w:p>
                  <w:pPr>
                    <w:jc w:val="center"/>
                  </w:pPr>
                  <w:r>
                    <w:rPr>
                      <w:sz w:val="21"/>
                    </w:rPr>
                    <w:t>2</w:t>
                  </w:r>
                </w:p>
              </w:tc>
              <w:tc>
                <w:tcPr>
                  <w:tcW w:type="dxa" w:w="5024"/>
                  <w:tcBorders>
                    <w:top w:val="none" w:color="000000" w:sz="4"/>
                    <w:left w:val="none" w:color="000000" w:sz="4"/>
                    <w:bottom w:val="single" w:color="000000" w:sz="4"/>
                    <w:right w:val="single" w:color="000000" w:sz="4"/>
                  </w:tcBorders>
                  <w:vAlign w:val="top"/>
                </w:tcPr>
                <w:p>
                  <w:pPr>
                    <w:jc w:val="left"/>
                  </w:pPr>
                  <w:r>
                    <w:rPr>
                      <w:sz w:val="21"/>
                    </w:rPr>
                    <w:t>包转发率≥</w:t>
                  </w:r>
                  <w:r>
                    <w:rPr>
                      <w:sz w:val="21"/>
                    </w:rPr>
                    <w:t>25Mpps</w:t>
                  </w:r>
                </w:p>
              </w:tc>
            </w:tr>
            <w:tr>
              <w:tc>
                <w:tcPr>
                  <w:tcW w:type="dxa" w:w="565"/>
                  <w:tcBorders>
                    <w:top w:val="none" w:color="000000" w:sz="4"/>
                    <w:left w:val="single" w:color="000000" w:sz="4"/>
                    <w:bottom w:val="single" w:color="000000" w:sz="4"/>
                    <w:right w:val="single" w:color="000000" w:sz="4"/>
                  </w:tcBorders>
                  <w:vAlign w:val="top"/>
                </w:tcPr>
                <w:p>
                  <w:pPr>
                    <w:jc w:val="center"/>
                  </w:pPr>
                  <w:r>
                    <w:rPr>
                      <w:sz w:val="21"/>
                    </w:rPr>
                    <w:t>3</w:t>
                  </w:r>
                </w:p>
              </w:tc>
              <w:tc>
                <w:tcPr>
                  <w:tcW w:type="dxa" w:w="5024"/>
                  <w:tcBorders>
                    <w:top w:val="none" w:color="000000" w:sz="4"/>
                    <w:left w:val="none" w:color="000000" w:sz="4"/>
                    <w:bottom w:val="single" w:color="000000" w:sz="4"/>
                    <w:right w:val="single" w:color="000000" w:sz="4"/>
                  </w:tcBorders>
                  <w:vAlign w:val="top"/>
                </w:tcPr>
                <w:p>
                  <w:pPr>
                    <w:jc w:val="left"/>
                  </w:pPr>
                  <w:r>
                    <w:rPr>
                      <w:sz w:val="21"/>
                    </w:rPr>
                    <w:t>8</w:t>
                  </w:r>
                  <w:r>
                    <w:rPr>
                      <w:sz w:val="21"/>
                    </w:rPr>
                    <w:t>个千兆电口，</w:t>
                  </w:r>
                  <w:r>
                    <w:rPr>
                      <w:sz w:val="21"/>
                    </w:rPr>
                    <w:t>4</w:t>
                  </w:r>
                  <w:r>
                    <w:rPr>
                      <w:sz w:val="21"/>
                    </w:rPr>
                    <w:t>个千兆</w:t>
                  </w:r>
                  <w:r>
                    <w:rPr>
                      <w:sz w:val="21"/>
                    </w:rPr>
                    <w:t>SFP</w:t>
                  </w:r>
                </w:p>
              </w:tc>
            </w:tr>
            <w:tr>
              <w:tc>
                <w:tcPr>
                  <w:tcW w:type="dxa" w:w="565"/>
                  <w:tcBorders>
                    <w:top w:val="none" w:color="000000" w:sz="4"/>
                    <w:left w:val="single" w:color="000000" w:sz="4"/>
                    <w:bottom w:val="single" w:color="000000" w:sz="4"/>
                    <w:right w:val="single" w:color="000000" w:sz="4"/>
                  </w:tcBorders>
                  <w:vAlign w:val="top"/>
                </w:tcPr>
                <w:p>
                  <w:pPr>
                    <w:jc w:val="center"/>
                  </w:pPr>
                  <w:r>
                    <w:rPr>
                      <w:sz w:val="21"/>
                    </w:rPr>
                    <w:t>4</w:t>
                  </w:r>
                </w:p>
              </w:tc>
              <w:tc>
                <w:tcPr>
                  <w:tcW w:type="dxa" w:w="5024"/>
                  <w:tcBorders>
                    <w:top w:val="none" w:color="000000" w:sz="4"/>
                    <w:left w:val="none" w:color="000000" w:sz="4"/>
                    <w:bottom w:val="single" w:color="000000" w:sz="4"/>
                    <w:right w:val="single" w:color="000000" w:sz="4"/>
                  </w:tcBorders>
                  <w:vAlign w:val="top"/>
                </w:tcPr>
                <w:p>
                  <w:pPr>
                    <w:jc w:val="left"/>
                  </w:pPr>
                  <w:r>
                    <w:rPr>
                      <w:sz w:val="21"/>
                    </w:rPr>
                    <w:t>无风扇，自然散热</w:t>
                  </w:r>
                </w:p>
              </w:tc>
            </w:tr>
            <w:tr>
              <w:tc>
                <w:tcPr>
                  <w:tcW w:type="dxa" w:w="565"/>
                  <w:tcBorders>
                    <w:top w:val="none" w:color="000000" w:sz="4"/>
                    <w:left w:val="single" w:color="000000" w:sz="4"/>
                    <w:bottom w:val="single" w:color="000000" w:sz="4"/>
                    <w:right w:val="single" w:color="000000" w:sz="4"/>
                  </w:tcBorders>
                  <w:vAlign w:val="top"/>
                </w:tcPr>
                <w:p>
                  <w:pPr>
                    <w:jc w:val="center"/>
                  </w:pPr>
                  <w:r>
                    <w:rPr>
                      <w:sz w:val="21"/>
                    </w:rPr>
                    <w:t>5</w:t>
                  </w:r>
                </w:p>
              </w:tc>
              <w:tc>
                <w:tcPr>
                  <w:tcW w:type="dxa" w:w="5024"/>
                  <w:tcBorders>
                    <w:top w:val="none" w:color="000000" w:sz="4"/>
                    <w:left w:val="none" w:color="000000" w:sz="4"/>
                    <w:bottom w:val="single" w:color="000000" w:sz="4"/>
                    <w:right w:val="single" w:color="000000" w:sz="4"/>
                  </w:tcBorders>
                  <w:vAlign w:val="top"/>
                </w:tcPr>
                <w:p>
                  <w:pPr>
                    <w:jc w:val="left"/>
                  </w:pPr>
                  <w:r>
                    <w:rPr>
                      <w:sz w:val="21"/>
                    </w:rPr>
                    <w:t>二层功能：</w:t>
                  </w:r>
                </w:p>
                <w:p>
                  <w:pPr>
                    <w:jc w:val="left"/>
                  </w:pPr>
                  <w:r>
                    <w:rPr>
                      <w:sz w:val="21"/>
                    </w:rPr>
                    <w:t>支持</w:t>
                  </w:r>
                  <w:r>
                    <w:rPr>
                      <w:sz w:val="21"/>
                    </w:rPr>
                    <w:t>MAC</w:t>
                  </w:r>
                  <w:r>
                    <w:rPr>
                      <w:sz w:val="21"/>
                    </w:rPr>
                    <w:t>地址≥</w:t>
                  </w:r>
                  <w:r>
                    <w:rPr>
                      <w:sz w:val="21"/>
                    </w:rPr>
                    <w:t>16K</w:t>
                  </w:r>
                  <w:r>
                    <w:rPr>
                      <w:sz w:val="21"/>
                    </w:rPr>
                    <w:t>，报价时提供第三方检测报告复印件加盖生产厂家公章；</w:t>
                  </w:r>
                </w:p>
                <w:p>
                  <w:pPr>
                    <w:jc w:val="left"/>
                  </w:pPr>
                  <w:r>
                    <w:rPr>
                      <w:sz w:val="21"/>
                    </w:rPr>
                    <w:t>支持</w:t>
                  </w:r>
                  <w:r>
                    <w:rPr>
                      <w:sz w:val="21"/>
                    </w:rPr>
                    <w:t>ARP</w:t>
                  </w:r>
                  <w:r>
                    <w:rPr>
                      <w:sz w:val="21"/>
                    </w:rPr>
                    <w:t>表项≥</w:t>
                  </w:r>
                  <w:r>
                    <w:rPr>
                      <w:sz w:val="21"/>
                    </w:rPr>
                    <w:t>4K</w:t>
                  </w:r>
                  <w:r>
                    <w:rPr>
                      <w:sz w:val="21"/>
                    </w:rPr>
                    <w:t>，报价时提供第三方检测报告复印件加盖生产厂家公章；</w:t>
                  </w:r>
                </w:p>
                <w:p>
                  <w:pPr>
                    <w:jc w:val="left"/>
                  </w:pPr>
                  <w:r>
                    <w:rPr>
                      <w:sz w:val="21"/>
                    </w:rPr>
                    <w:t>支持</w:t>
                  </w:r>
                  <w:r>
                    <w:rPr>
                      <w:sz w:val="21"/>
                    </w:rPr>
                    <w:t>4K</w:t>
                  </w:r>
                  <w:r>
                    <w:rPr>
                      <w:sz w:val="21"/>
                    </w:rPr>
                    <w:t>个</w:t>
                  </w:r>
                  <w:r>
                    <w:rPr>
                      <w:sz w:val="21"/>
                    </w:rPr>
                    <w:t>VLAN</w:t>
                  </w:r>
                  <w:r>
                    <w:rPr>
                      <w:sz w:val="21"/>
                    </w:rPr>
                    <w:t>，支持</w:t>
                  </w:r>
                  <w:r>
                    <w:rPr>
                      <w:sz w:val="21"/>
                    </w:rPr>
                    <w:t>Voice VLAN</w:t>
                  </w:r>
                  <w:r>
                    <w:rPr>
                      <w:sz w:val="21"/>
                    </w:rPr>
                    <w:t>，基于端口的</w:t>
                  </w:r>
                  <w:r>
                    <w:rPr>
                      <w:sz w:val="21"/>
                    </w:rPr>
                    <w:t>VLAN</w:t>
                  </w:r>
                  <w:r>
                    <w:rPr>
                      <w:sz w:val="21"/>
                    </w:rPr>
                    <w:t>，基于</w:t>
                  </w:r>
                  <w:r>
                    <w:rPr>
                      <w:sz w:val="21"/>
                    </w:rPr>
                    <w:t>MAC</w:t>
                  </w:r>
                  <w:r>
                    <w:rPr>
                      <w:sz w:val="21"/>
                    </w:rPr>
                    <w:t>的</w:t>
                  </w:r>
                  <w:r>
                    <w:rPr>
                      <w:sz w:val="21"/>
                    </w:rPr>
                    <w:t>VLAN</w:t>
                  </w:r>
                  <w:r>
                    <w:rPr>
                      <w:sz w:val="21"/>
                    </w:rPr>
                    <w:t>，基于协议的</w:t>
                  </w:r>
                  <w:r>
                    <w:rPr>
                      <w:sz w:val="21"/>
                    </w:rPr>
                    <w:t>VLAN</w:t>
                  </w:r>
                  <w:r>
                    <w:rPr>
                      <w:sz w:val="21"/>
                    </w:rPr>
                    <w:t>支持</w:t>
                  </w:r>
                  <w:r>
                    <w:rPr>
                      <w:sz w:val="21"/>
                    </w:rPr>
                    <w:t>Smart link</w:t>
                  </w:r>
                  <w:r>
                    <w:rPr>
                      <w:sz w:val="21"/>
                    </w:rPr>
                    <w:t>，报价时提供第三方检测报告复印件加盖生产厂家公章；</w:t>
                  </w:r>
                </w:p>
                <w:p>
                  <w:pPr>
                    <w:jc w:val="left"/>
                  </w:pPr>
                  <w:r>
                    <w:rPr>
                      <w:sz w:val="21"/>
                    </w:rPr>
                    <w:t>支持</w:t>
                  </w:r>
                  <w:r>
                    <w:rPr>
                      <w:sz w:val="21"/>
                    </w:rPr>
                    <w:t>1:1</w:t>
                  </w:r>
                  <w:r>
                    <w:rPr>
                      <w:sz w:val="21"/>
                    </w:rPr>
                    <w:t>和</w:t>
                  </w:r>
                  <w:r>
                    <w:rPr>
                      <w:sz w:val="21"/>
                    </w:rPr>
                    <w:t>N:1 VLAN Mapping</w:t>
                  </w:r>
                  <w:r>
                    <w:rPr>
                      <w:sz w:val="21"/>
                    </w:rPr>
                    <w:t>功能。</w:t>
                  </w:r>
                </w:p>
              </w:tc>
            </w:tr>
            <w:tr>
              <w:tc>
                <w:tcPr>
                  <w:tcW w:type="dxa" w:w="565"/>
                  <w:tcBorders>
                    <w:top w:val="none" w:color="000000" w:sz="4"/>
                    <w:left w:val="single" w:color="000000" w:sz="4"/>
                    <w:bottom w:val="single" w:color="000000" w:sz="4"/>
                    <w:right w:val="single" w:color="000000" w:sz="4"/>
                  </w:tcBorders>
                  <w:vAlign w:val="top"/>
                </w:tcPr>
                <w:p>
                  <w:pPr>
                    <w:jc w:val="center"/>
                  </w:pPr>
                  <w:r>
                    <w:rPr>
                      <w:sz w:val="21"/>
                    </w:rPr>
                    <w:t>6</w:t>
                  </w:r>
                </w:p>
              </w:tc>
              <w:tc>
                <w:tcPr>
                  <w:tcW w:type="dxa" w:w="5024"/>
                  <w:tcBorders>
                    <w:top w:val="none" w:color="000000" w:sz="4"/>
                    <w:left w:val="none" w:color="000000" w:sz="4"/>
                    <w:bottom w:val="single" w:color="000000" w:sz="4"/>
                    <w:right w:val="single" w:color="000000" w:sz="4"/>
                  </w:tcBorders>
                  <w:vAlign w:val="top"/>
                </w:tcPr>
                <w:p>
                  <w:pPr>
                    <w:jc w:val="left"/>
                  </w:pPr>
                  <w:r>
                    <w:rPr>
                      <w:sz w:val="21"/>
                    </w:rPr>
                    <w:t>三层功能：</w:t>
                  </w:r>
                </w:p>
                <w:p>
                  <w:pPr>
                    <w:jc w:val="left"/>
                  </w:pPr>
                  <w:r>
                    <w:rPr>
                      <w:sz w:val="21"/>
                    </w:rPr>
                    <w:t>支持</w:t>
                  </w:r>
                  <w:r>
                    <w:rPr>
                      <w:sz w:val="21"/>
                    </w:rPr>
                    <w:t>RIP</w:t>
                  </w:r>
                  <w:r>
                    <w:rPr>
                      <w:sz w:val="21"/>
                    </w:rPr>
                    <w:t>、</w:t>
                  </w:r>
                  <w:r>
                    <w:rPr>
                      <w:sz w:val="21"/>
                    </w:rPr>
                    <w:t>RIPng</w:t>
                  </w:r>
                  <w:r>
                    <w:rPr>
                      <w:sz w:val="21"/>
                    </w:rPr>
                    <w:t>、</w:t>
                  </w:r>
                  <w:r>
                    <w:rPr>
                      <w:sz w:val="21"/>
                    </w:rPr>
                    <w:t>OSPF</w:t>
                  </w:r>
                  <w:r>
                    <w:rPr>
                      <w:sz w:val="21"/>
                    </w:rPr>
                    <w:t>、</w:t>
                  </w:r>
                  <w:r>
                    <w:rPr>
                      <w:sz w:val="21"/>
                    </w:rPr>
                    <w:t>OSPFv3</w:t>
                  </w:r>
                  <w:r>
                    <w:rPr>
                      <w:sz w:val="21"/>
                    </w:rPr>
                    <w:t>路由协议，报价时提供第三方检测报告复印件加盖生产厂家公章；</w:t>
                  </w:r>
                </w:p>
                <w:p>
                  <w:pPr>
                    <w:jc w:val="left"/>
                  </w:pPr>
                  <w:r>
                    <w:rPr>
                      <w:sz w:val="21"/>
                    </w:rPr>
                    <w:t>支持</w:t>
                  </w:r>
                  <w:r>
                    <w:rPr>
                      <w:sz w:val="21"/>
                    </w:rPr>
                    <w:t>IPv4 FIB</w:t>
                  </w:r>
                  <w:r>
                    <w:rPr>
                      <w:sz w:val="21"/>
                    </w:rPr>
                    <w:t>表项≥</w:t>
                  </w:r>
                  <w:r>
                    <w:rPr>
                      <w:sz w:val="21"/>
                    </w:rPr>
                    <w:t>4K</w:t>
                  </w:r>
                  <w:r>
                    <w:rPr>
                      <w:sz w:val="21"/>
                    </w:rPr>
                    <w:t>，报价时提供第三方检测报告复印件加盖生产厂家公章；</w:t>
                  </w:r>
                </w:p>
              </w:tc>
            </w:tr>
            <w:tr>
              <w:tc>
                <w:tcPr>
                  <w:tcW w:type="dxa" w:w="565"/>
                  <w:tcBorders>
                    <w:top w:val="none" w:color="000000" w:sz="4"/>
                    <w:left w:val="single" w:color="000000" w:sz="4"/>
                    <w:bottom w:val="single" w:color="000000" w:sz="4"/>
                    <w:right w:val="single" w:color="000000" w:sz="4"/>
                  </w:tcBorders>
                  <w:vAlign w:val="top"/>
                </w:tcPr>
                <w:p>
                  <w:pPr>
                    <w:jc w:val="center"/>
                  </w:pPr>
                  <w:r>
                    <w:rPr>
                      <w:sz w:val="21"/>
                    </w:rPr>
                    <w:t>7</w:t>
                  </w:r>
                </w:p>
              </w:tc>
              <w:tc>
                <w:tcPr>
                  <w:tcW w:type="dxa" w:w="5024"/>
                  <w:tcBorders>
                    <w:top w:val="none" w:color="000000" w:sz="4"/>
                    <w:left w:val="none" w:color="000000" w:sz="4"/>
                    <w:bottom w:val="single" w:color="000000" w:sz="4"/>
                    <w:right w:val="single" w:color="000000" w:sz="4"/>
                  </w:tcBorders>
                  <w:vAlign w:val="top"/>
                </w:tcPr>
                <w:p>
                  <w:pPr>
                    <w:jc w:val="left"/>
                  </w:pPr>
                  <w:r>
                    <w:rPr>
                      <w:sz w:val="21"/>
                    </w:rPr>
                    <w:t>支持智能</w:t>
                  </w:r>
                  <w:r>
                    <w:rPr>
                      <w:sz w:val="21"/>
                    </w:rPr>
                    <w:t>iStack</w:t>
                  </w:r>
                  <w:r>
                    <w:rPr>
                      <w:sz w:val="21"/>
                    </w:rPr>
                    <w:t>堆叠，将多台支持堆叠特性的交换机组合在一起，从逻辑上虚拟为一台交换机。</w:t>
                  </w:r>
                </w:p>
              </w:tc>
            </w:tr>
            <w:tr>
              <w:tc>
                <w:tcPr>
                  <w:tcW w:type="dxa" w:w="565"/>
                  <w:tcBorders>
                    <w:top w:val="none" w:color="000000" w:sz="4"/>
                    <w:left w:val="single" w:color="000000" w:sz="4"/>
                    <w:bottom w:val="single" w:color="000000" w:sz="4"/>
                    <w:right w:val="single" w:color="000000" w:sz="4"/>
                  </w:tcBorders>
                  <w:vAlign w:val="top"/>
                </w:tcPr>
                <w:p>
                  <w:pPr>
                    <w:jc w:val="center"/>
                  </w:pPr>
                  <w:r>
                    <w:rPr>
                      <w:sz w:val="21"/>
                    </w:rPr>
                    <w:t>8</w:t>
                  </w:r>
                </w:p>
              </w:tc>
              <w:tc>
                <w:tcPr>
                  <w:tcW w:type="dxa" w:w="5024"/>
                  <w:tcBorders>
                    <w:top w:val="none" w:color="000000" w:sz="4"/>
                    <w:left w:val="none" w:color="000000" w:sz="4"/>
                    <w:bottom w:val="single" w:color="000000" w:sz="4"/>
                    <w:right w:val="single" w:color="000000" w:sz="4"/>
                  </w:tcBorders>
                  <w:vAlign w:val="top"/>
                </w:tcPr>
                <w:p>
                  <w:pPr>
                    <w:jc w:val="left"/>
                  </w:pPr>
                  <w:r>
                    <w:rPr>
                      <w:sz w:val="21"/>
                    </w:rPr>
                    <w:t>支持</w:t>
                  </w:r>
                  <w:r>
                    <w:rPr>
                      <w:sz w:val="21"/>
                    </w:rPr>
                    <w:t>IGMP v1/v2/v3 Snooping</w:t>
                  </w:r>
                </w:p>
                <w:p>
                  <w:pPr>
                    <w:jc w:val="left"/>
                  </w:pPr>
                  <w:r>
                    <w:rPr>
                      <w:sz w:val="21"/>
                    </w:rPr>
                    <w:t>支持</w:t>
                  </w:r>
                  <w:r>
                    <w:rPr>
                      <w:sz w:val="21"/>
                    </w:rPr>
                    <w:t>VLAN</w:t>
                  </w:r>
                  <w:r>
                    <w:rPr>
                      <w:sz w:val="21"/>
                    </w:rPr>
                    <w:t>内组播转发和组播多</w:t>
                  </w:r>
                  <w:r>
                    <w:rPr>
                      <w:sz w:val="21"/>
                    </w:rPr>
                    <w:t>VLAN</w:t>
                  </w:r>
                  <w:r>
                    <w:rPr>
                      <w:sz w:val="21"/>
                    </w:rPr>
                    <w:t>复制</w:t>
                  </w:r>
                </w:p>
                <w:p>
                  <w:pPr>
                    <w:jc w:val="left"/>
                  </w:pPr>
                  <w:r>
                    <w:rPr>
                      <w:sz w:val="21"/>
                    </w:rPr>
                    <w:t>支持捆绑端口的组播负载分担</w:t>
                  </w:r>
                </w:p>
                <w:p>
                  <w:pPr>
                    <w:jc w:val="left"/>
                  </w:pPr>
                  <w:r>
                    <w:rPr>
                      <w:sz w:val="21"/>
                    </w:rPr>
                    <w:t>支持可控组播</w:t>
                  </w:r>
                </w:p>
                <w:p>
                  <w:pPr>
                    <w:jc w:val="left"/>
                  </w:pPr>
                  <w:r>
                    <w:rPr>
                      <w:sz w:val="21"/>
                    </w:rPr>
                    <w:t>基于端口的组播流量统计</w:t>
                  </w:r>
                </w:p>
              </w:tc>
            </w:tr>
            <w:tr>
              <w:tc>
                <w:tcPr>
                  <w:tcW w:type="dxa" w:w="565"/>
                  <w:tcBorders>
                    <w:top w:val="none" w:color="000000" w:sz="4"/>
                    <w:left w:val="single" w:color="000000" w:sz="4"/>
                    <w:bottom w:val="single" w:color="000000" w:sz="4"/>
                    <w:right w:val="single" w:color="000000" w:sz="4"/>
                  </w:tcBorders>
                  <w:vAlign w:val="top"/>
                </w:tcPr>
                <w:p>
                  <w:pPr>
                    <w:jc w:val="center"/>
                  </w:pPr>
                  <w:r>
                    <w:rPr>
                      <w:sz w:val="21"/>
                    </w:rPr>
                    <w:t>9</w:t>
                  </w:r>
                </w:p>
              </w:tc>
              <w:tc>
                <w:tcPr>
                  <w:tcW w:type="dxa" w:w="5024"/>
                  <w:tcBorders>
                    <w:top w:val="none" w:color="000000" w:sz="4"/>
                    <w:left w:val="none" w:color="000000" w:sz="4"/>
                    <w:bottom w:val="single" w:color="000000" w:sz="4"/>
                    <w:right w:val="single" w:color="000000" w:sz="4"/>
                  </w:tcBorders>
                  <w:vAlign w:val="top"/>
                </w:tcPr>
                <w:p>
                  <w:pPr>
                    <w:jc w:val="left"/>
                  </w:pPr>
                  <w:r>
                    <w:rPr>
                      <w:sz w:val="21"/>
                    </w:rPr>
                    <w:t>支持防止</w:t>
                  </w:r>
                  <w:r>
                    <w:rPr>
                      <w:sz w:val="21"/>
                    </w:rPr>
                    <w:t>DOS</w:t>
                  </w:r>
                  <w:r>
                    <w:rPr>
                      <w:sz w:val="21"/>
                    </w:rPr>
                    <w:t>、</w:t>
                  </w:r>
                  <w:r>
                    <w:rPr>
                      <w:sz w:val="21"/>
                    </w:rPr>
                    <w:t>ARP</w:t>
                  </w:r>
                  <w:r>
                    <w:rPr>
                      <w:sz w:val="21"/>
                    </w:rPr>
                    <w:t>攻击功能、</w:t>
                  </w:r>
                  <w:r>
                    <w:rPr>
                      <w:sz w:val="21"/>
                    </w:rPr>
                    <w:t>ICMP</w:t>
                  </w:r>
                  <w:r>
                    <w:rPr>
                      <w:sz w:val="21"/>
                    </w:rPr>
                    <w:t>防攻击</w:t>
                  </w:r>
                </w:p>
                <w:p>
                  <w:pPr>
                    <w:jc w:val="left"/>
                  </w:pPr>
                  <w:r>
                    <w:rPr>
                      <w:sz w:val="21"/>
                    </w:rPr>
                    <w:t>支持端口隔离、端口安全、</w:t>
                  </w:r>
                  <w:r>
                    <w:rPr>
                      <w:sz w:val="21"/>
                    </w:rPr>
                    <w:t>Sticky MAC</w:t>
                  </w:r>
                </w:p>
                <w:p>
                  <w:pPr>
                    <w:jc w:val="left"/>
                  </w:pPr>
                  <w:r>
                    <w:rPr>
                      <w:sz w:val="21"/>
                    </w:rPr>
                    <w:t>支持</w:t>
                  </w:r>
                  <w:r>
                    <w:rPr>
                      <w:sz w:val="21"/>
                    </w:rPr>
                    <w:t>IP</w:t>
                  </w:r>
                  <w:r>
                    <w:rPr>
                      <w:sz w:val="21"/>
                    </w:rPr>
                    <w:t>、</w:t>
                  </w:r>
                  <w:r>
                    <w:rPr>
                      <w:sz w:val="21"/>
                    </w:rPr>
                    <w:t>MAC</w:t>
                  </w:r>
                  <w:r>
                    <w:rPr>
                      <w:sz w:val="21"/>
                    </w:rPr>
                    <w:t>、端口、</w:t>
                  </w:r>
                  <w:r>
                    <w:rPr>
                      <w:sz w:val="21"/>
                    </w:rPr>
                    <w:t>VLAN</w:t>
                  </w:r>
                  <w:r>
                    <w:rPr>
                      <w:sz w:val="21"/>
                    </w:rPr>
                    <w:t>的组合绑定</w:t>
                  </w:r>
                </w:p>
              </w:tc>
            </w:tr>
            <w:tr>
              <w:tc>
                <w:tcPr>
                  <w:tcW w:type="dxa" w:w="565"/>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5024"/>
                  <w:tcBorders>
                    <w:top w:val="none" w:color="000000" w:sz="4"/>
                    <w:left w:val="none" w:color="000000" w:sz="4"/>
                    <w:bottom w:val="single" w:color="000000" w:sz="4"/>
                    <w:right w:val="single" w:color="000000" w:sz="4"/>
                  </w:tcBorders>
                  <w:vAlign w:val="top"/>
                </w:tcPr>
                <w:p>
                  <w:pPr>
                    <w:jc w:val="left"/>
                  </w:pPr>
                  <w:r>
                    <w:rPr>
                      <w:sz w:val="21"/>
                    </w:rPr>
                    <w:t>支持</w:t>
                  </w:r>
                  <w:r>
                    <w:rPr>
                      <w:sz w:val="21"/>
                    </w:rPr>
                    <w:t>DHCPv6 Snooping</w:t>
                  </w:r>
                  <w:r>
                    <w:rPr>
                      <w:sz w:val="21"/>
                    </w:rPr>
                    <w:t>，</w:t>
                  </w:r>
                  <w:r>
                    <w:rPr>
                      <w:sz w:val="21"/>
                    </w:rPr>
                    <w:t>DAI</w:t>
                  </w:r>
                  <w:r>
                    <w:rPr>
                      <w:sz w:val="21"/>
                    </w:rPr>
                    <w:t>，</w:t>
                  </w:r>
                  <w:r>
                    <w:rPr>
                      <w:sz w:val="21"/>
                    </w:rPr>
                    <w:t>SAVI</w:t>
                  </w:r>
                  <w:r>
                    <w:rPr>
                      <w:sz w:val="21"/>
                    </w:rPr>
                    <w:t>等安全特性</w:t>
                  </w:r>
                </w:p>
              </w:tc>
            </w:tr>
            <w:tr>
              <w:tc>
                <w:tcPr>
                  <w:tcW w:type="dxa" w:w="565"/>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5024"/>
                  <w:tcBorders>
                    <w:top w:val="none" w:color="000000" w:sz="4"/>
                    <w:left w:val="none" w:color="000000" w:sz="4"/>
                    <w:bottom w:val="single" w:color="000000" w:sz="4"/>
                    <w:right w:val="single" w:color="000000" w:sz="4"/>
                  </w:tcBorders>
                  <w:vAlign w:val="top"/>
                </w:tcPr>
                <w:p>
                  <w:pPr>
                    <w:jc w:val="left"/>
                  </w:pPr>
                  <w:r>
                    <w:rPr>
                      <w:sz w:val="21"/>
                    </w:rPr>
                    <w:t>MTBF</w:t>
                  </w:r>
                  <w:r>
                    <w:rPr>
                      <w:sz w:val="21"/>
                    </w:rPr>
                    <w:t>（平均无故障时间）超过</w:t>
                  </w:r>
                  <w:r>
                    <w:rPr>
                      <w:sz w:val="21"/>
                    </w:rPr>
                    <w:t>40</w:t>
                  </w:r>
                  <w:r>
                    <w:rPr>
                      <w:sz w:val="21"/>
                    </w:rPr>
                    <w:t>年</w:t>
                  </w:r>
                </w:p>
              </w:tc>
            </w:tr>
            <w:tr>
              <w:tc>
                <w:tcPr>
                  <w:tcW w:type="dxa" w:w="565"/>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5024"/>
                  <w:tcBorders>
                    <w:top w:val="none" w:color="000000" w:sz="4"/>
                    <w:left w:val="none" w:color="000000" w:sz="4"/>
                    <w:bottom w:val="single" w:color="000000" w:sz="4"/>
                    <w:right w:val="single" w:color="000000" w:sz="4"/>
                  </w:tcBorders>
                  <w:vAlign w:val="top"/>
                </w:tcPr>
                <w:p>
                  <w:pPr>
                    <w:jc w:val="left"/>
                  </w:pPr>
                  <w:r>
                    <w:rPr>
                      <w:sz w:val="21"/>
                    </w:rPr>
                    <w:t>可用度满足</w:t>
                  </w:r>
                  <w:r>
                    <w:rPr>
                      <w:sz w:val="21"/>
                    </w:rPr>
                    <w:t>99.999%</w:t>
                  </w:r>
                  <w:r>
                    <w:rPr>
                      <w:sz w:val="21"/>
                    </w:rPr>
                    <w:t>的电信级可靠性要求</w:t>
                  </w:r>
                </w:p>
              </w:tc>
            </w:tr>
            <w:tr>
              <w:tc>
                <w:tcPr>
                  <w:tcW w:type="dxa" w:w="565"/>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5024"/>
                  <w:tcBorders>
                    <w:top w:val="none" w:color="000000" w:sz="4"/>
                    <w:left w:val="none" w:color="000000" w:sz="4"/>
                    <w:bottom w:val="single" w:color="000000" w:sz="4"/>
                    <w:right w:val="single" w:color="000000" w:sz="4"/>
                  </w:tcBorders>
                  <w:vAlign w:val="top"/>
                </w:tcPr>
                <w:p>
                  <w:pPr>
                    <w:jc w:val="left"/>
                  </w:pPr>
                  <w:r>
                    <w:rPr>
                      <w:sz w:val="21"/>
                    </w:rPr>
                    <w:t>支持以太网环网保护协议</w:t>
                  </w:r>
                  <w:r>
                    <w:rPr>
                      <w:sz w:val="21"/>
                    </w:rPr>
                    <w:t>ERPS</w:t>
                  </w:r>
                  <w:r>
                    <w:rPr>
                      <w:sz w:val="21"/>
                    </w:rPr>
                    <w:t>，故障倒换时间小于</w:t>
                  </w:r>
                  <w:r>
                    <w:rPr>
                      <w:sz w:val="21"/>
                    </w:rPr>
                    <w:t>50ms</w:t>
                  </w:r>
                </w:p>
              </w:tc>
            </w:tr>
            <w:tr>
              <w:tc>
                <w:tcPr>
                  <w:tcW w:type="dxa" w:w="565"/>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5024"/>
                  <w:tcBorders>
                    <w:top w:val="none" w:color="000000" w:sz="4"/>
                    <w:left w:val="none" w:color="000000" w:sz="4"/>
                    <w:bottom w:val="single" w:color="000000" w:sz="4"/>
                    <w:right w:val="single" w:color="000000" w:sz="4"/>
                  </w:tcBorders>
                  <w:vAlign w:val="top"/>
                </w:tcPr>
                <w:p>
                  <w:pPr>
                    <w:jc w:val="left"/>
                  </w:pPr>
                  <w:r>
                    <w:rPr>
                      <w:sz w:val="21"/>
                    </w:rPr>
                    <w:t>支持纵向虚拟化，作为纵向子节点零配置即插即用</w:t>
                  </w:r>
                </w:p>
              </w:tc>
            </w:tr>
            <w:tr>
              <w:tc>
                <w:tcPr>
                  <w:tcW w:type="dxa" w:w="565"/>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5024"/>
                  <w:tcBorders>
                    <w:top w:val="none" w:color="000000" w:sz="4"/>
                    <w:left w:val="none" w:color="000000" w:sz="4"/>
                    <w:bottom w:val="single" w:color="000000" w:sz="4"/>
                    <w:right w:val="single" w:color="000000" w:sz="4"/>
                  </w:tcBorders>
                  <w:vAlign w:val="top"/>
                </w:tcPr>
                <w:p>
                  <w:pPr>
                    <w:jc w:val="left"/>
                  </w:pPr>
                  <w:r>
                    <w:rPr>
                      <w:sz w:val="21"/>
                    </w:rPr>
                    <w:t>支持对端口接收报文速率和发送报文速率进行限制</w:t>
                  </w:r>
                </w:p>
                <w:p>
                  <w:pPr>
                    <w:jc w:val="left"/>
                  </w:pPr>
                  <w:r>
                    <w:rPr>
                      <w:sz w:val="21"/>
                    </w:rPr>
                    <w:t>支持</w:t>
                  </w:r>
                  <w:r>
                    <w:rPr>
                      <w:sz w:val="21"/>
                    </w:rPr>
                    <w:t>SP</w:t>
                  </w:r>
                  <w:r>
                    <w:rPr>
                      <w:sz w:val="21"/>
                    </w:rPr>
                    <w:t>、</w:t>
                  </w:r>
                  <w:r>
                    <w:rPr>
                      <w:sz w:val="21"/>
                    </w:rPr>
                    <w:t>WRR</w:t>
                  </w:r>
                  <w:r>
                    <w:rPr>
                      <w:sz w:val="21"/>
                    </w:rPr>
                    <w:t>、</w:t>
                  </w:r>
                  <w:r>
                    <w:rPr>
                      <w:sz w:val="21"/>
                    </w:rPr>
                    <w:t>SP+WRR</w:t>
                  </w:r>
                  <w:r>
                    <w:rPr>
                      <w:sz w:val="21"/>
                    </w:rPr>
                    <w:t>等队列调度算法</w:t>
                  </w:r>
                </w:p>
                <w:p>
                  <w:pPr>
                    <w:jc w:val="left"/>
                  </w:pPr>
                  <w:r>
                    <w:rPr>
                      <w:sz w:val="21"/>
                    </w:rPr>
                    <w:t>支持报文的</w:t>
                  </w:r>
                  <w:r>
                    <w:rPr>
                      <w:sz w:val="21"/>
                    </w:rPr>
                    <w:t>802.1p</w:t>
                  </w:r>
                  <w:r>
                    <w:rPr>
                      <w:sz w:val="21"/>
                    </w:rPr>
                    <w:t>和</w:t>
                  </w:r>
                  <w:r>
                    <w:rPr>
                      <w:sz w:val="21"/>
                    </w:rPr>
                    <w:t>DSCP</w:t>
                  </w:r>
                  <w:r>
                    <w:rPr>
                      <w:sz w:val="21"/>
                    </w:rPr>
                    <w:t>优先级重新标记</w:t>
                  </w:r>
                </w:p>
              </w:tc>
            </w:tr>
            <w:tr>
              <w:tc>
                <w:tcPr>
                  <w:tcW w:type="dxa" w:w="565"/>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5024"/>
                  <w:tcBorders>
                    <w:top w:val="none" w:color="000000" w:sz="4"/>
                    <w:left w:val="none" w:color="000000" w:sz="4"/>
                    <w:bottom w:val="single" w:color="000000" w:sz="4"/>
                    <w:right w:val="single" w:color="000000" w:sz="4"/>
                  </w:tcBorders>
                  <w:vAlign w:val="top"/>
                </w:tcPr>
                <w:p>
                  <w:pPr>
                    <w:jc w:val="left"/>
                  </w:pPr>
                  <w:r>
                    <w:rPr>
                      <w:sz w:val="21"/>
                    </w:rPr>
                    <w:t>管理维护：</w:t>
                  </w:r>
                </w:p>
                <w:p>
                  <w:pPr>
                    <w:jc w:val="left"/>
                  </w:pPr>
                  <w:r>
                    <w:rPr>
                      <w:sz w:val="21"/>
                    </w:rPr>
                    <w:t>支持</w:t>
                  </w:r>
                  <w:r>
                    <w:rPr>
                      <w:sz w:val="21"/>
                    </w:rPr>
                    <w:t>SNMP v1/v2/v3</w:t>
                  </w:r>
                  <w:r>
                    <w:rPr>
                      <w:sz w:val="21"/>
                    </w:rPr>
                    <w:t>、</w:t>
                  </w:r>
                  <w:r>
                    <w:rPr>
                      <w:sz w:val="21"/>
                    </w:rPr>
                    <w:t>Telnet</w:t>
                  </w:r>
                  <w:r>
                    <w:rPr>
                      <w:sz w:val="21"/>
                    </w:rPr>
                    <w:t>、</w:t>
                  </w:r>
                  <w:r>
                    <w:rPr>
                      <w:sz w:val="21"/>
                    </w:rPr>
                    <w:t>RMON</w:t>
                  </w:r>
                </w:p>
                <w:p>
                  <w:pPr>
                    <w:jc w:val="left"/>
                  </w:pPr>
                  <w:r>
                    <w:rPr>
                      <w:sz w:val="21"/>
                    </w:rPr>
                    <w:t>支持通过命令行、</w:t>
                  </w:r>
                  <w:r>
                    <w:rPr>
                      <w:sz w:val="21"/>
                    </w:rPr>
                    <w:t>Web</w:t>
                  </w:r>
                  <w:r>
                    <w:rPr>
                      <w:sz w:val="21"/>
                    </w:rPr>
                    <w:t>、中文图形化配置软件等方式进行配置和管理；</w:t>
                  </w:r>
                </w:p>
                <w:p>
                  <w:pPr>
                    <w:jc w:val="left"/>
                  </w:pPr>
                  <w:r>
                    <w:rPr>
                      <w:sz w:val="21"/>
                    </w:rPr>
                    <w:t>支持</w:t>
                  </w:r>
                  <w:r>
                    <w:rPr>
                      <w:sz w:val="21"/>
                    </w:rPr>
                    <w:t>Telemetry</w:t>
                  </w:r>
                  <w:r>
                    <w:rPr>
                      <w:sz w:val="21"/>
                    </w:rPr>
                    <w:t>技术，配合网络分析组件通过智能故障识别算法对网络数据进行分析，精准展现网络实时状态，并能及时有效地定界故障以及定位故障发生原因，发现影响用户体验的网络问题，精准保障用户体验；</w:t>
                  </w:r>
                </w:p>
              </w:tc>
            </w:tr>
            <w:tr>
              <w:tc>
                <w:tcPr>
                  <w:tcW w:type="dxa" w:w="565"/>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5024"/>
                  <w:tcBorders>
                    <w:top w:val="none" w:color="000000" w:sz="4"/>
                    <w:left w:val="none" w:color="000000" w:sz="4"/>
                    <w:bottom w:val="single" w:color="000000" w:sz="4"/>
                    <w:right w:val="single" w:color="000000" w:sz="4"/>
                  </w:tcBorders>
                  <w:vAlign w:val="top"/>
                </w:tcPr>
                <w:p>
                  <w:pPr>
                    <w:jc w:val="left"/>
                  </w:pPr>
                  <w:r>
                    <w:rPr>
                      <w:sz w:val="21"/>
                    </w:rPr>
                    <w:t>云管理</w:t>
                  </w:r>
                  <w:r>
                    <w:rPr>
                      <w:sz w:val="21"/>
                    </w:rPr>
                    <w:t>:</w:t>
                  </w:r>
                  <w:r>
                    <w:rPr>
                      <w:sz w:val="21"/>
                    </w:rPr>
                    <w:t>支持本地管理和云盒两种方式，可以通过云管理平台对交换机进行云端配置、监控、巡检等，减少部署和运维的投入，降低网络的</w:t>
                  </w:r>
                  <w:r>
                    <w:rPr>
                      <w:sz w:val="21"/>
                    </w:rPr>
                    <w:t>OPEX</w:t>
                  </w:r>
                </w:p>
              </w:tc>
            </w:tr>
            <w:tr>
              <w:tc>
                <w:tcPr>
                  <w:tcW w:type="dxa" w:w="565"/>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5024"/>
                  <w:tcBorders>
                    <w:top w:val="none" w:color="000000" w:sz="4"/>
                    <w:left w:val="none" w:color="000000" w:sz="4"/>
                    <w:bottom w:val="single" w:color="000000" w:sz="4"/>
                    <w:right w:val="single" w:color="000000" w:sz="4"/>
                  </w:tcBorders>
                  <w:vAlign w:val="top"/>
                </w:tcPr>
                <w:p>
                  <w:pPr>
                    <w:jc w:val="left"/>
                  </w:pPr>
                  <w:r>
                    <w:rPr>
                      <w:sz w:val="21"/>
                    </w:rPr>
                    <w:t>提供工信部入网证（报价时提供证书加盖报价人公章）</w:t>
                  </w:r>
                </w:p>
              </w:tc>
            </w:tr>
          </w:tbl>
        </w:tc>
      </w:tr>
      <w:tr>
        <w:tc>
          <w:tcPr>
            <w:tcW w:type="dxa" w:w="2076"/>
          </w:tcPr>
          <w:p/>
        </w:tc>
        <w:tc>
          <w:tcPr>
            <w:tcW w:type="dxa" w:w="415"/>
          </w:tcPr>
          <w:p>
            <w:r>
              <w:rPr/>
              <w:t>4</w:t>
            </w:r>
          </w:p>
        </w:tc>
        <w:tc>
          <w:tcPr>
            <w:tcW w:type="dxa" w:w="5814"/>
          </w:tcPr>
          <w:p>
            <w:pPr>
              <w:jc w:val="both"/>
            </w:pPr>
            <w:r>
              <w:rPr>
                <w:b/>
                <w:sz w:val="21"/>
              </w:rPr>
              <w:t>1.2</w:t>
            </w:r>
            <w:r>
              <w:rPr>
                <w:b/>
                <w:sz w:val="21"/>
              </w:rPr>
              <w:t>、汇聚交换机</w:t>
            </w:r>
          </w:p>
          <w:tbl>
            <w:tblPr>
              <w:tblBorders>
                <w:top w:val="none" w:color="000000" w:sz="4"/>
                <w:left w:val="none" w:color="000000" w:sz="4"/>
                <w:bottom w:val="none" w:color="000000" w:sz="4"/>
                <w:right w:val="none" w:color="000000" w:sz="4"/>
                <w:insideH w:val="none"/>
                <w:insideV w:val="none"/>
              </w:tblBorders>
            </w:tblPr>
            <w:tblGrid>
              <w:gridCol w:w="756"/>
              <w:gridCol w:w="4833"/>
            </w:tblGrid>
            <w:tr>
              <w:tc>
                <w:tcPr>
                  <w:tcW w:type="dxa" w:w="756"/>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4833"/>
                  <w:tcBorders>
                    <w:top w:val="single" w:color="000000" w:sz="4"/>
                    <w:left w:val="none" w:color="000000" w:sz="4"/>
                    <w:bottom w:val="single" w:color="000000" w:sz="4"/>
                    <w:right w:val="single" w:color="000000" w:sz="4"/>
                  </w:tcBorders>
                  <w:vAlign w:val="top"/>
                </w:tcPr>
                <w:p>
                  <w:pPr>
                    <w:jc w:val="center"/>
                  </w:pPr>
                  <w:r>
                    <w:rPr>
                      <w:b/>
                      <w:sz w:val="21"/>
                    </w:rPr>
                    <w:t>技术规格要求</w:t>
                  </w:r>
                </w:p>
              </w:tc>
            </w:tr>
            <w:tr>
              <w:tc>
                <w:tcPr>
                  <w:tcW w:type="dxa" w:w="75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833"/>
                  <w:tcBorders>
                    <w:top w:val="none" w:color="000000" w:sz="4"/>
                    <w:left w:val="none" w:color="000000" w:sz="4"/>
                    <w:bottom w:val="single" w:color="000000" w:sz="4"/>
                    <w:right w:val="single" w:color="000000" w:sz="4"/>
                  </w:tcBorders>
                  <w:vAlign w:val="top"/>
                </w:tcPr>
                <w:p>
                  <w:pPr>
                    <w:jc w:val="both"/>
                  </w:pPr>
                  <w:r>
                    <w:rPr>
                      <w:sz w:val="21"/>
                    </w:rPr>
                    <w:t>交换容量≥</w:t>
                  </w:r>
                  <w:r>
                    <w:rPr>
                      <w:sz w:val="21"/>
                    </w:rPr>
                    <w:t>1.36 Tbps</w:t>
                  </w:r>
                </w:p>
              </w:tc>
            </w:tr>
            <w:tr>
              <w:tc>
                <w:tcPr>
                  <w:tcW w:type="dxa" w:w="756"/>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833"/>
                  <w:tcBorders>
                    <w:top w:val="none" w:color="000000" w:sz="4"/>
                    <w:left w:val="none" w:color="000000" w:sz="4"/>
                    <w:bottom w:val="single" w:color="000000" w:sz="4"/>
                    <w:right w:val="single" w:color="000000" w:sz="4"/>
                  </w:tcBorders>
                  <w:vAlign w:val="top"/>
                </w:tcPr>
                <w:p>
                  <w:pPr>
                    <w:jc w:val="both"/>
                  </w:pPr>
                  <w:r>
                    <w:rPr>
                      <w:sz w:val="21"/>
                    </w:rPr>
                    <w:t>包转发率≥</w:t>
                  </w:r>
                  <w:r>
                    <w:rPr>
                      <w:sz w:val="21"/>
                    </w:rPr>
                    <w:t>144Mpps</w:t>
                  </w:r>
                </w:p>
              </w:tc>
            </w:tr>
            <w:tr>
              <w:tc>
                <w:tcPr>
                  <w:tcW w:type="dxa" w:w="756"/>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833"/>
                  <w:tcBorders>
                    <w:top w:val="none" w:color="000000" w:sz="4"/>
                    <w:left w:val="none" w:color="000000" w:sz="4"/>
                    <w:bottom w:val="single" w:color="000000" w:sz="4"/>
                    <w:right w:val="single" w:color="000000" w:sz="4"/>
                  </w:tcBorders>
                  <w:vAlign w:val="top"/>
                </w:tcPr>
                <w:p>
                  <w:pPr>
                    <w:jc w:val="both"/>
                  </w:pPr>
                  <w:r>
                    <w:rPr>
                      <w:sz w:val="21"/>
                    </w:rPr>
                    <w:t>为了提高设备可靠性，支持模块化可插拔双电源</w:t>
                  </w:r>
                </w:p>
              </w:tc>
            </w:tr>
            <w:tr>
              <w:tc>
                <w:tcPr>
                  <w:tcW w:type="dxa" w:w="756"/>
                  <w:tcBorders>
                    <w:top w:val="none" w:color="000000" w:sz="4"/>
                    <w:left w:val="single" w:color="000000" w:sz="4"/>
                    <w:bottom w:val="single" w:color="000000" w:sz="4"/>
                    <w:right w:val="single" w:color="000000" w:sz="4"/>
                  </w:tcBorders>
                  <w:vAlign w:val="top"/>
                </w:tcPr>
                <w:p>
                  <w:pPr>
                    <w:jc w:val="center"/>
                  </w:pPr>
                  <w:r>
                    <w:rPr>
                      <w:sz w:val="21"/>
                    </w:rPr>
                    <w:t>4</w:t>
                  </w:r>
                </w:p>
              </w:tc>
              <w:tc>
                <w:tcPr>
                  <w:tcW w:type="dxa" w:w="4833"/>
                  <w:tcBorders>
                    <w:top w:val="none" w:color="000000" w:sz="4"/>
                    <w:left w:val="none" w:color="000000" w:sz="4"/>
                    <w:bottom w:val="single" w:color="000000" w:sz="4"/>
                    <w:right w:val="single" w:color="000000" w:sz="4"/>
                  </w:tcBorders>
                  <w:vAlign w:val="top"/>
                </w:tcPr>
                <w:p>
                  <w:pPr>
                    <w:jc w:val="both"/>
                  </w:pPr>
                  <w:r>
                    <w:rPr>
                      <w:sz w:val="21"/>
                    </w:rPr>
                    <w:t>48</w:t>
                  </w:r>
                  <w:r>
                    <w:rPr>
                      <w:sz w:val="21"/>
                    </w:rPr>
                    <w:t>个千兆</w:t>
                  </w:r>
                  <w:r>
                    <w:rPr>
                      <w:sz w:val="21"/>
                    </w:rPr>
                    <w:t>SFP</w:t>
                  </w:r>
                  <w:r>
                    <w:rPr>
                      <w:sz w:val="21"/>
                    </w:rPr>
                    <w:t>，</w:t>
                  </w:r>
                  <w:r>
                    <w:rPr>
                      <w:sz w:val="21"/>
                    </w:rPr>
                    <w:t>4</w:t>
                  </w:r>
                  <w:r>
                    <w:rPr>
                      <w:sz w:val="21"/>
                    </w:rPr>
                    <w:t>个万兆</w:t>
                  </w:r>
                  <w:r>
                    <w:rPr>
                      <w:sz w:val="21"/>
                    </w:rPr>
                    <w:t>SFP+</w:t>
                  </w:r>
                </w:p>
              </w:tc>
            </w:tr>
            <w:tr>
              <w:tc>
                <w:tcPr>
                  <w:tcW w:type="dxa" w:w="756"/>
                  <w:tcBorders>
                    <w:top w:val="none" w:color="000000" w:sz="4"/>
                    <w:left w:val="single" w:color="000000" w:sz="4"/>
                    <w:bottom w:val="single" w:color="000000" w:sz="4"/>
                    <w:right w:val="single" w:color="000000" w:sz="4"/>
                  </w:tcBorders>
                  <w:vAlign w:val="top"/>
                </w:tcPr>
                <w:p>
                  <w:pPr>
                    <w:jc w:val="center"/>
                  </w:pPr>
                  <w:r>
                    <w:rPr>
                      <w:sz w:val="21"/>
                    </w:rPr>
                    <w:t>5</w:t>
                  </w:r>
                </w:p>
              </w:tc>
              <w:tc>
                <w:tcPr>
                  <w:tcW w:type="dxa" w:w="4833"/>
                  <w:tcBorders>
                    <w:top w:val="none" w:color="000000" w:sz="4"/>
                    <w:left w:val="none" w:color="000000" w:sz="4"/>
                    <w:bottom w:val="single" w:color="000000" w:sz="4"/>
                    <w:right w:val="single" w:color="000000" w:sz="4"/>
                  </w:tcBorders>
                  <w:vAlign w:val="top"/>
                </w:tcPr>
                <w:p>
                  <w:pPr>
                    <w:jc w:val="both"/>
                  </w:pPr>
                  <w:r>
                    <w:rPr>
                      <w:sz w:val="21"/>
                    </w:rPr>
                    <w:t>二层功能：</w:t>
                  </w:r>
                </w:p>
                <w:p>
                  <w:pPr>
                    <w:jc w:val="both"/>
                  </w:pPr>
                  <w:r>
                    <w:rPr>
                      <w:sz w:val="21"/>
                    </w:rPr>
                    <w:t>支持</w:t>
                  </w:r>
                  <w:r>
                    <w:rPr>
                      <w:sz w:val="21"/>
                    </w:rPr>
                    <w:t>MAC</w:t>
                  </w:r>
                  <w:r>
                    <w:rPr>
                      <w:sz w:val="21"/>
                    </w:rPr>
                    <w:t>地址规格≥</w:t>
                  </w:r>
                  <w:r>
                    <w:rPr>
                      <w:sz w:val="21"/>
                    </w:rPr>
                    <w:t>32K</w:t>
                  </w:r>
                  <w:r>
                    <w:rPr>
                      <w:sz w:val="21"/>
                    </w:rPr>
                    <w:t>，报价时提供第三方检测报告证明加盖生产厂家公章。</w:t>
                  </w:r>
                </w:p>
                <w:p>
                  <w:pPr>
                    <w:jc w:val="both"/>
                  </w:pPr>
                  <w:r>
                    <w:rPr>
                      <w:sz w:val="21"/>
                    </w:rPr>
                    <w:t>支持</w:t>
                  </w:r>
                  <w:r>
                    <w:rPr>
                      <w:sz w:val="21"/>
                    </w:rPr>
                    <w:t>ARP</w:t>
                  </w:r>
                  <w:r>
                    <w:rPr>
                      <w:sz w:val="21"/>
                    </w:rPr>
                    <w:t>表项规格≥</w:t>
                  </w:r>
                  <w:r>
                    <w:rPr>
                      <w:sz w:val="21"/>
                    </w:rPr>
                    <w:t>20000</w:t>
                  </w:r>
                  <w:r>
                    <w:rPr>
                      <w:sz w:val="21"/>
                    </w:rPr>
                    <w:t>，报价时提供第三方检测报告证明加盖生产厂家公章。</w:t>
                  </w:r>
                </w:p>
                <w:p>
                  <w:pPr>
                    <w:jc w:val="both"/>
                  </w:pPr>
                  <w:r>
                    <w:rPr>
                      <w:sz w:val="21"/>
                    </w:rPr>
                    <w:t>支持</w:t>
                  </w:r>
                  <w:r>
                    <w:rPr>
                      <w:sz w:val="21"/>
                    </w:rPr>
                    <w:t>4K VLAN</w:t>
                  </w:r>
                  <w:r>
                    <w:rPr>
                      <w:sz w:val="21"/>
                    </w:rPr>
                    <w:t>，支持</w:t>
                  </w:r>
                  <w:r>
                    <w:rPr>
                      <w:sz w:val="21"/>
                    </w:rPr>
                    <w:t>QinQ</w:t>
                  </w:r>
                  <w:r>
                    <w:rPr>
                      <w:sz w:val="21"/>
                    </w:rPr>
                    <w:t>，灵活</w:t>
                  </w:r>
                  <w:r>
                    <w:rPr>
                      <w:sz w:val="21"/>
                    </w:rPr>
                    <w:t>QinQ</w:t>
                  </w:r>
                  <w:r>
                    <w:rPr>
                      <w:sz w:val="21"/>
                    </w:rPr>
                    <w:t>、支持端口</w:t>
                  </w:r>
                  <w:r>
                    <w:rPr>
                      <w:sz w:val="21"/>
                    </w:rPr>
                    <w:t>VLAN</w:t>
                  </w:r>
                  <w:r>
                    <w:rPr>
                      <w:sz w:val="21"/>
                    </w:rPr>
                    <w:t>、协议</w:t>
                  </w:r>
                  <w:r>
                    <w:rPr>
                      <w:sz w:val="21"/>
                    </w:rPr>
                    <w:t>VLAN</w:t>
                  </w:r>
                  <w:r>
                    <w:rPr>
                      <w:sz w:val="21"/>
                    </w:rPr>
                    <w:t>、</w:t>
                  </w:r>
                  <w:r>
                    <w:rPr>
                      <w:sz w:val="21"/>
                    </w:rPr>
                    <w:t>IP</w:t>
                  </w:r>
                  <w:r>
                    <w:rPr>
                      <w:sz w:val="21"/>
                    </w:rPr>
                    <w:t>子网</w:t>
                  </w:r>
                  <w:r>
                    <w:rPr>
                      <w:sz w:val="21"/>
                    </w:rPr>
                    <w:t>VLAN</w:t>
                  </w:r>
                </w:p>
                <w:p>
                  <w:pPr>
                    <w:jc w:val="both"/>
                  </w:pPr>
                  <w:r>
                    <w:rPr>
                      <w:sz w:val="21"/>
                    </w:rPr>
                    <w:t>支持</w:t>
                  </w:r>
                  <w:r>
                    <w:rPr>
                      <w:sz w:val="21"/>
                    </w:rPr>
                    <w:t>Super VLAN</w:t>
                  </w:r>
                  <w:r>
                    <w:rPr>
                      <w:sz w:val="21"/>
                    </w:rPr>
                    <w:t>、支持</w:t>
                  </w:r>
                  <w:r>
                    <w:rPr>
                      <w:sz w:val="21"/>
                    </w:rPr>
                    <w:t>Voice VLAN</w:t>
                  </w:r>
                  <w:r>
                    <w:rPr>
                      <w:sz w:val="21"/>
                    </w:rPr>
                    <w:t>、支持组播</w:t>
                  </w:r>
                  <w:r>
                    <w:rPr>
                      <w:sz w:val="21"/>
                    </w:rPr>
                    <w:t>VLAN</w:t>
                  </w:r>
                </w:p>
                <w:p>
                  <w:pPr>
                    <w:jc w:val="both"/>
                  </w:pPr>
                  <w:r>
                    <w:rPr>
                      <w:sz w:val="21"/>
                    </w:rPr>
                    <w:t>支持</w:t>
                  </w:r>
                  <w:r>
                    <w:rPr>
                      <w:sz w:val="21"/>
                    </w:rPr>
                    <w:t>IEEE 802.1d(STP), 802.w(RSTP), 802.1s(MSTP)</w:t>
                  </w:r>
                </w:p>
                <w:p>
                  <w:pPr>
                    <w:jc w:val="both"/>
                  </w:pPr>
                  <w:r>
                    <w:rPr>
                      <w:sz w:val="21"/>
                    </w:rPr>
                    <w:t>支持策略</w:t>
                  </w:r>
                  <w:r>
                    <w:rPr>
                      <w:sz w:val="21"/>
                    </w:rPr>
                    <w:t>VLAN</w:t>
                  </w:r>
                  <w:r>
                    <w:rPr>
                      <w:sz w:val="21"/>
                    </w:rPr>
                    <w:t>，支持</w:t>
                  </w:r>
                  <w:r>
                    <w:rPr>
                      <w:sz w:val="21"/>
                    </w:rPr>
                    <w:t>PVLAN/MUX VLAN</w:t>
                  </w:r>
                </w:p>
              </w:tc>
            </w:tr>
            <w:tr>
              <w:tc>
                <w:tcPr>
                  <w:tcW w:type="dxa" w:w="756"/>
                  <w:tcBorders>
                    <w:top w:val="none" w:color="000000" w:sz="4"/>
                    <w:left w:val="single" w:color="000000" w:sz="4"/>
                    <w:bottom w:val="single" w:color="000000" w:sz="4"/>
                    <w:right w:val="single" w:color="000000" w:sz="4"/>
                  </w:tcBorders>
                  <w:vAlign w:val="top"/>
                </w:tcPr>
                <w:p>
                  <w:pPr>
                    <w:jc w:val="center"/>
                  </w:pPr>
                  <w:r>
                    <w:rPr>
                      <w:sz w:val="21"/>
                    </w:rPr>
                    <w:t>6</w:t>
                  </w:r>
                </w:p>
              </w:tc>
              <w:tc>
                <w:tcPr>
                  <w:tcW w:type="dxa" w:w="4833"/>
                  <w:tcBorders>
                    <w:top w:val="none" w:color="000000" w:sz="4"/>
                    <w:left w:val="none" w:color="000000" w:sz="4"/>
                    <w:bottom w:val="single" w:color="000000" w:sz="4"/>
                    <w:right w:val="single" w:color="000000" w:sz="4"/>
                  </w:tcBorders>
                  <w:vAlign w:val="top"/>
                </w:tcPr>
                <w:p>
                  <w:pPr>
                    <w:jc w:val="both"/>
                  </w:pPr>
                  <w:r>
                    <w:rPr>
                      <w:sz w:val="21"/>
                    </w:rPr>
                    <w:t>三层功能：</w:t>
                  </w:r>
                </w:p>
                <w:p>
                  <w:pPr>
                    <w:jc w:val="both"/>
                  </w:pPr>
                  <w:r>
                    <w:rPr>
                      <w:sz w:val="21"/>
                    </w:rPr>
                    <w:t>支持静态路由、</w:t>
                  </w:r>
                  <w:r>
                    <w:rPr>
                      <w:sz w:val="21"/>
                    </w:rPr>
                    <w:t>RIP v1/v2</w:t>
                  </w:r>
                  <w:r>
                    <w:rPr>
                      <w:sz w:val="21"/>
                    </w:rPr>
                    <w:t>、</w:t>
                  </w:r>
                  <w:r>
                    <w:rPr>
                      <w:sz w:val="21"/>
                    </w:rPr>
                    <w:t>OSPF</w:t>
                  </w:r>
                  <w:r>
                    <w:rPr>
                      <w:sz w:val="21"/>
                    </w:rPr>
                    <w:t>、</w:t>
                  </w:r>
                  <w:r>
                    <w:rPr>
                      <w:sz w:val="21"/>
                    </w:rPr>
                    <w:t>BGP</w:t>
                  </w:r>
                  <w:r>
                    <w:rPr>
                      <w:sz w:val="21"/>
                    </w:rPr>
                    <w:t>、</w:t>
                  </w:r>
                  <w:r>
                    <w:rPr>
                      <w:sz w:val="21"/>
                    </w:rPr>
                    <w:t>ISIS</w:t>
                  </w:r>
                  <w:r>
                    <w:rPr>
                      <w:sz w:val="21"/>
                    </w:rPr>
                    <w:t>、</w:t>
                  </w:r>
                  <w:r>
                    <w:rPr>
                      <w:sz w:val="21"/>
                    </w:rPr>
                    <w:t>RIPng</w:t>
                  </w:r>
                  <w:r>
                    <w:rPr>
                      <w:sz w:val="21"/>
                    </w:rPr>
                    <w:t>、</w:t>
                  </w:r>
                  <w:r>
                    <w:rPr>
                      <w:sz w:val="21"/>
                    </w:rPr>
                    <w:t>OSPFv3</w:t>
                  </w:r>
                  <w:r>
                    <w:rPr>
                      <w:sz w:val="21"/>
                    </w:rPr>
                    <w:t>、</w:t>
                  </w:r>
                  <w:r>
                    <w:rPr>
                      <w:sz w:val="21"/>
                    </w:rPr>
                    <w:t>ISISv6</w:t>
                  </w:r>
                  <w:r>
                    <w:rPr>
                      <w:sz w:val="21"/>
                    </w:rPr>
                    <w:t>、</w:t>
                  </w:r>
                  <w:r>
                    <w:rPr>
                      <w:sz w:val="21"/>
                    </w:rPr>
                    <w:t>BGP4+</w:t>
                  </w:r>
                  <w:r>
                    <w:rPr>
                      <w:sz w:val="21"/>
                    </w:rPr>
                    <w:t>，报价时提供第三方检测报告复印件加盖生产厂家公章。</w:t>
                  </w:r>
                </w:p>
                <w:p>
                  <w:pPr>
                    <w:jc w:val="both"/>
                  </w:pPr>
                  <w:r>
                    <w:rPr>
                      <w:sz w:val="21"/>
                    </w:rPr>
                    <w:t>支持</w:t>
                  </w:r>
                  <w:r>
                    <w:rPr>
                      <w:sz w:val="21"/>
                    </w:rPr>
                    <w:t>Ipv4</w:t>
                  </w:r>
                  <w:r>
                    <w:rPr>
                      <w:sz w:val="21"/>
                    </w:rPr>
                    <w:t>路由</w:t>
                  </w:r>
                  <w:r>
                    <w:rPr>
                      <w:sz w:val="21"/>
                    </w:rPr>
                    <w:t>FIB</w:t>
                  </w:r>
                  <w:r>
                    <w:rPr>
                      <w:sz w:val="21"/>
                    </w:rPr>
                    <w:t>表≥</w:t>
                  </w:r>
                  <w:r>
                    <w:rPr>
                      <w:sz w:val="21"/>
                    </w:rPr>
                    <w:t>8K</w:t>
                  </w:r>
                  <w:r>
                    <w:rPr>
                      <w:sz w:val="21"/>
                    </w:rPr>
                    <w:t>，</w:t>
                  </w:r>
                  <w:r>
                    <w:rPr>
                      <w:sz w:val="21"/>
                    </w:rPr>
                    <w:t>Ipv6</w:t>
                  </w:r>
                  <w:r>
                    <w:rPr>
                      <w:sz w:val="21"/>
                    </w:rPr>
                    <w:t>路由</w:t>
                  </w:r>
                  <w:r>
                    <w:rPr>
                      <w:sz w:val="21"/>
                    </w:rPr>
                    <w:t>FIB</w:t>
                  </w:r>
                  <w:r>
                    <w:rPr>
                      <w:sz w:val="21"/>
                    </w:rPr>
                    <w:t>表≥</w:t>
                  </w:r>
                  <w:r>
                    <w:rPr>
                      <w:sz w:val="21"/>
                    </w:rPr>
                    <w:t>4K</w:t>
                  </w:r>
                  <w:r>
                    <w:rPr>
                      <w:sz w:val="21"/>
                    </w:rPr>
                    <w:t>，报价时提供第三方检测报告复印件加盖生产厂家公章。</w:t>
                  </w:r>
                </w:p>
                <w:p>
                  <w:pPr>
                    <w:jc w:val="both"/>
                  </w:pPr>
                  <w:r>
                    <w:rPr>
                      <w:sz w:val="21"/>
                    </w:rPr>
                    <w:t>支持</w:t>
                  </w:r>
                  <w:r>
                    <w:rPr>
                      <w:sz w:val="21"/>
                    </w:rPr>
                    <w:t>IPv4/IPv6</w:t>
                  </w:r>
                  <w:r>
                    <w:rPr>
                      <w:sz w:val="21"/>
                    </w:rPr>
                    <w:t>双协议栈，支持</w:t>
                  </w:r>
                  <w:r>
                    <w:rPr>
                      <w:sz w:val="21"/>
                    </w:rPr>
                    <w:t>6to4</w:t>
                  </w:r>
                  <w:r>
                    <w:rPr>
                      <w:sz w:val="21"/>
                    </w:rPr>
                    <w:t>、</w:t>
                  </w:r>
                  <w:r>
                    <w:rPr>
                      <w:sz w:val="21"/>
                    </w:rPr>
                    <w:t>ISATAP</w:t>
                  </w:r>
                  <w:r>
                    <w:rPr>
                      <w:sz w:val="21"/>
                    </w:rPr>
                    <w:t>、手动配置</w:t>
                  </w:r>
                  <w:r>
                    <w:rPr>
                      <w:sz w:val="21"/>
                    </w:rPr>
                    <w:t>tunnel</w:t>
                  </w:r>
                </w:p>
                <w:p>
                  <w:pPr>
                    <w:jc w:val="both"/>
                  </w:pPr>
                  <w:r>
                    <w:rPr>
                      <w:sz w:val="21"/>
                    </w:rPr>
                    <w:t>支持</w:t>
                  </w:r>
                  <w:r>
                    <w:rPr>
                      <w:sz w:val="21"/>
                    </w:rPr>
                    <w:t>DHCPv4/v6 client/relay/server/snooping</w:t>
                  </w:r>
                </w:p>
              </w:tc>
            </w:tr>
            <w:tr>
              <w:tc>
                <w:tcPr>
                  <w:tcW w:type="dxa" w:w="756"/>
                  <w:tcBorders>
                    <w:top w:val="none" w:color="000000" w:sz="4"/>
                    <w:left w:val="single" w:color="000000" w:sz="4"/>
                    <w:bottom w:val="single" w:color="000000" w:sz="4"/>
                    <w:right w:val="single" w:color="000000" w:sz="4"/>
                  </w:tcBorders>
                  <w:vAlign w:val="top"/>
                </w:tcPr>
                <w:p>
                  <w:pPr>
                    <w:jc w:val="center"/>
                  </w:pPr>
                  <w:r>
                    <w:rPr>
                      <w:sz w:val="21"/>
                    </w:rPr>
                    <w:t>7</w:t>
                  </w:r>
                </w:p>
              </w:tc>
              <w:tc>
                <w:tcPr>
                  <w:tcW w:type="dxa" w:w="4833"/>
                  <w:tcBorders>
                    <w:top w:val="none" w:color="000000" w:sz="4"/>
                    <w:left w:val="none" w:color="000000" w:sz="4"/>
                    <w:bottom w:val="single" w:color="000000" w:sz="4"/>
                    <w:right w:val="single" w:color="000000" w:sz="4"/>
                  </w:tcBorders>
                  <w:vAlign w:val="top"/>
                </w:tcPr>
                <w:p>
                  <w:pPr>
                    <w:jc w:val="both"/>
                  </w:pPr>
                  <w:r>
                    <w:rPr>
                      <w:sz w:val="21"/>
                    </w:rPr>
                    <w:t>组播：</w:t>
                  </w:r>
                </w:p>
                <w:p>
                  <w:pPr>
                    <w:jc w:val="both"/>
                  </w:pPr>
                  <w:r>
                    <w:rPr>
                      <w:sz w:val="21"/>
                    </w:rPr>
                    <w:t>支持</w:t>
                  </w:r>
                  <w:r>
                    <w:rPr>
                      <w:sz w:val="21"/>
                    </w:rPr>
                    <w:t>PIM DM</w:t>
                  </w:r>
                  <w:r>
                    <w:rPr>
                      <w:sz w:val="21"/>
                    </w:rPr>
                    <w:t>、</w:t>
                  </w:r>
                  <w:r>
                    <w:rPr>
                      <w:sz w:val="21"/>
                    </w:rPr>
                    <w:t>PIM SM</w:t>
                  </w:r>
                  <w:r>
                    <w:rPr>
                      <w:sz w:val="21"/>
                    </w:rPr>
                    <w:t>、</w:t>
                  </w:r>
                  <w:r>
                    <w:rPr>
                      <w:sz w:val="21"/>
                    </w:rPr>
                    <w:t>PIM SSM</w:t>
                  </w:r>
                </w:p>
                <w:p>
                  <w:pPr>
                    <w:jc w:val="both"/>
                  </w:pPr>
                  <w:r>
                    <w:rPr>
                      <w:sz w:val="21"/>
                    </w:rPr>
                    <w:t>支持</w:t>
                  </w:r>
                  <w:r>
                    <w:rPr>
                      <w:sz w:val="21"/>
                    </w:rPr>
                    <w:t>IGMP v1/v2/v3</w:t>
                  </w:r>
                  <w:r>
                    <w:rPr>
                      <w:sz w:val="21"/>
                    </w:rPr>
                    <w:t>及</w:t>
                  </w:r>
                  <w:r>
                    <w:rPr>
                      <w:sz w:val="21"/>
                    </w:rPr>
                    <w:t>IGMP v1/v2/v3 Snooping</w:t>
                  </w:r>
                  <w:r>
                    <w:rPr>
                      <w:sz w:val="21"/>
                    </w:rPr>
                    <w:t>及</w:t>
                  </w:r>
                  <w:r>
                    <w:rPr>
                      <w:sz w:val="21"/>
                    </w:rPr>
                    <w:t>IGMP</w:t>
                  </w:r>
                  <w:r>
                    <w:rPr>
                      <w:sz w:val="21"/>
                    </w:rPr>
                    <w:t>快速离开机制</w:t>
                  </w:r>
                </w:p>
                <w:p>
                  <w:pPr>
                    <w:jc w:val="both"/>
                  </w:pPr>
                  <w:r>
                    <w:rPr>
                      <w:sz w:val="21"/>
                    </w:rPr>
                    <w:t>支持</w:t>
                  </w:r>
                  <w:r>
                    <w:rPr>
                      <w:sz w:val="21"/>
                    </w:rPr>
                    <w:t>MLD v1/v2</w:t>
                  </w:r>
                  <w:r>
                    <w:rPr>
                      <w:sz w:val="21"/>
                    </w:rPr>
                    <w:t>、</w:t>
                  </w:r>
                  <w:r>
                    <w:rPr>
                      <w:sz w:val="21"/>
                    </w:rPr>
                    <w:t>MLD v1/v2 Snooping</w:t>
                  </w:r>
                </w:p>
              </w:tc>
            </w:tr>
            <w:tr>
              <w:tc>
                <w:tcPr>
                  <w:tcW w:type="dxa" w:w="756"/>
                  <w:tcBorders>
                    <w:top w:val="none" w:color="000000" w:sz="4"/>
                    <w:left w:val="single" w:color="000000" w:sz="4"/>
                    <w:bottom w:val="single" w:color="000000" w:sz="4"/>
                    <w:right w:val="single" w:color="000000" w:sz="4"/>
                  </w:tcBorders>
                  <w:vAlign w:val="top"/>
                </w:tcPr>
                <w:p>
                  <w:pPr>
                    <w:jc w:val="center"/>
                  </w:pPr>
                  <w:r>
                    <w:rPr>
                      <w:sz w:val="21"/>
                    </w:rPr>
                    <w:t>8</w:t>
                  </w:r>
                </w:p>
              </w:tc>
              <w:tc>
                <w:tcPr>
                  <w:tcW w:type="dxa" w:w="4833"/>
                  <w:tcBorders>
                    <w:top w:val="none" w:color="000000" w:sz="4"/>
                    <w:left w:val="none" w:color="000000" w:sz="4"/>
                    <w:bottom w:val="single" w:color="000000" w:sz="4"/>
                    <w:right w:val="single" w:color="000000" w:sz="4"/>
                  </w:tcBorders>
                  <w:vAlign w:val="top"/>
                </w:tcPr>
                <w:p>
                  <w:pPr>
                    <w:jc w:val="both"/>
                  </w:pPr>
                  <w:r>
                    <w:rPr>
                      <w:sz w:val="21"/>
                    </w:rPr>
                    <w:t>安全功能：</w:t>
                  </w:r>
                </w:p>
                <w:p>
                  <w:pPr>
                    <w:jc w:val="both"/>
                  </w:pPr>
                  <w:r>
                    <w:rPr>
                      <w:sz w:val="21"/>
                    </w:rPr>
                    <w:t>支持</w:t>
                  </w:r>
                  <w:r>
                    <w:rPr>
                      <w:sz w:val="21"/>
                    </w:rPr>
                    <w:t>802.1x</w:t>
                  </w:r>
                  <w:r>
                    <w:rPr>
                      <w:sz w:val="21"/>
                    </w:rPr>
                    <w:t>、</w:t>
                  </w:r>
                  <w:r>
                    <w:rPr>
                      <w:sz w:val="21"/>
                    </w:rPr>
                    <w:t>MAC</w:t>
                  </w:r>
                  <w:r>
                    <w:rPr>
                      <w:sz w:val="21"/>
                    </w:rPr>
                    <w:t>认证和</w:t>
                  </w:r>
                  <w:r>
                    <w:rPr>
                      <w:sz w:val="21"/>
                    </w:rPr>
                    <w:t>Portal</w:t>
                  </w:r>
                  <w:r>
                    <w:rPr>
                      <w:sz w:val="21"/>
                    </w:rPr>
                    <w:t>认证，报价时提供第三方检测报告复印件加盖生产厂家公章。</w:t>
                  </w:r>
                </w:p>
                <w:p>
                  <w:pPr>
                    <w:jc w:val="both"/>
                  </w:pPr>
                  <w:r>
                    <w:rPr>
                      <w:sz w:val="21"/>
                    </w:rPr>
                    <w:t>支持</w:t>
                  </w:r>
                  <w:r>
                    <w:rPr>
                      <w:sz w:val="21"/>
                    </w:rPr>
                    <w:t>DHCPv6 Snooping</w:t>
                  </w:r>
                  <w:r>
                    <w:rPr>
                      <w:sz w:val="21"/>
                    </w:rPr>
                    <w:t>，</w:t>
                  </w:r>
                  <w:r>
                    <w:rPr>
                      <w:sz w:val="21"/>
                    </w:rPr>
                    <w:t>DAI</w:t>
                  </w:r>
                  <w:r>
                    <w:rPr>
                      <w:sz w:val="21"/>
                    </w:rPr>
                    <w:t>，</w:t>
                  </w:r>
                  <w:r>
                    <w:rPr>
                      <w:sz w:val="21"/>
                    </w:rPr>
                    <w:t>SAVI</w:t>
                  </w:r>
                  <w:r>
                    <w:rPr>
                      <w:sz w:val="21"/>
                    </w:rPr>
                    <w:t>等安全特性，报价时提供第三方检测报告复印件加盖生产厂家公章。</w:t>
                  </w:r>
                </w:p>
                <w:p>
                  <w:pPr>
                    <w:jc w:val="both"/>
                  </w:pPr>
                  <w:r>
                    <w:rPr>
                      <w:sz w:val="21"/>
                    </w:rPr>
                    <w:t>支持</w:t>
                  </w:r>
                  <w:r>
                    <w:rPr>
                      <w:sz w:val="21"/>
                    </w:rPr>
                    <w:t>CPU</w:t>
                  </w:r>
                  <w:r>
                    <w:rPr>
                      <w:sz w:val="21"/>
                    </w:rPr>
                    <w:t>保护功能</w:t>
                  </w:r>
                </w:p>
                <w:p>
                  <w:pPr>
                    <w:jc w:val="both"/>
                  </w:pPr>
                  <w:r>
                    <w:rPr>
                      <w:sz w:val="21"/>
                    </w:rPr>
                    <w:t>支持</w:t>
                  </w:r>
                  <w:r>
                    <w:rPr>
                      <w:sz w:val="21"/>
                    </w:rPr>
                    <w:t>MACSec</w:t>
                  </w:r>
                  <w:r>
                    <w:rPr>
                      <w:sz w:val="21"/>
                    </w:rPr>
                    <w:t>加密。</w:t>
                  </w:r>
                </w:p>
              </w:tc>
            </w:tr>
            <w:tr>
              <w:tc>
                <w:tcPr>
                  <w:tcW w:type="dxa" w:w="756"/>
                  <w:tcBorders>
                    <w:top w:val="none" w:color="000000" w:sz="4"/>
                    <w:left w:val="single" w:color="000000" w:sz="4"/>
                    <w:bottom w:val="single" w:color="000000" w:sz="4"/>
                    <w:right w:val="single" w:color="000000" w:sz="4"/>
                  </w:tcBorders>
                  <w:vAlign w:val="top"/>
                </w:tcPr>
                <w:p>
                  <w:pPr>
                    <w:jc w:val="center"/>
                  </w:pPr>
                  <w:r>
                    <w:rPr>
                      <w:sz w:val="21"/>
                    </w:rPr>
                    <w:t>9</w:t>
                  </w:r>
                </w:p>
              </w:tc>
              <w:tc>
                <w:tcPr>
                  <w:tcW w:type="dxa" w:w="4833"/>
                  <w:tcBorders>
                    <w:top w:val="none" w:color="000000" w:sz="4"/>
                    <w:left w:val="none" w:color="000000" w:sz="4"/>
                    <w:bottom w:val="single" w:color="000000" w:sz="4"/>
                    <w:right w:val="single" w:color="000000" w:sz="4"/>
                  </w:tcBorders>
                  <w:vAlign w:val="top"/>
                </w:tcPr>
                <w:p>
                  <w:pPr>
                    <w:jc w:val="both"/>
                  </w:pPr>
                  <w:r>
                    <w:rPr>
                      <w:sz w:val="21"/>
                    </w:rPr>
                    <w:t>MTBF</w:t>
                  </w:r>
                  <w:r>
                    <w:rPr>
                      <w:sz w:val="21"/>
                    </w:rPr>
                    <w:t>（平均无故障时间）超过</w:t>
                  </w:r>
                  <w:r>
                    <w:rPr>
                      <w:sz w:val="21"/>
                    </w:rPr>
                    <w:t>50</w:t>
                  </w:r>
                  <w:r>
                    <w:rPr>
                      <w:sz w:val="21"/>
                    </w:rPr>
                    <w:t>年</w:t>
                  </w:r>
                </w:p>
              </w:tc>
            </w:tr>
            <w:tr>
              <w:tc>
                <w:tcPr>
                  <w:tcW w:type="dxa" w:w="756"/>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4833"/>
                  <w:tcBorders>
                    <w:top w:val="none" w:color="000000" w:sz="4"/>
                    <w:left w:val="none" w:color="000000" w:sz="4"/>
                    <w:bottom w:val="single" w:color="000000" w:sz="4"/>
                    <w:right w:val="single" w:color="000000" w:sz="4"/>
                  </w:tcBorders>
                  <w:vAlign w:val="top"/>
                </w:tcPr>
                <w:p>
                  <w:pPr>
                    <w:jc w:val="both"/>
                  </w:pPr>
                  <w:r>
                    <w:rPr>
                      <w:sz w:val="21"/>
                    </w:rPr>
                    <w:t>可用度满足</w:t>
                  </w:r>
                  <w:r>
                    <w:rPr>
                      <w:sz w:val="21"/>
                    </w:rPr>
                    <w:t>99.999%</w:t>
                  </w:r>
                  <w:r>
                    <w:rPr>
                      <w:sz w:val="21"/>
                    </w:rPr>
                    <w:t>的电信级可靠性要求</w:t>
                  </w:r>
                </w:p>
              </w:tc>
            </w:tr>
            <w:tr>
              <w:tc>
                <w:tcPr>
                  <w:tcW w:type="dxa" w:w="756"/>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4833"/>
                  <w:tcBorders>
                    <w:top w:val="none" w:color="000000" w:sz="4"/>
                    <w:left w:val="none" w:color="000000" w:sz="4"/>
                    <w:bottom w:val="single" w:color="000000" w:sz="4"/>
                    <w:right w:val="single" w:color="000000" w:sz="4"/>
                  </w:tcBorders>
                  <w:vAlign w:val="top"/>
                </w:tcPr>
                <w:p>
                  <w:pPr>
                    <w:jc w:val="both"/>
                  </w:pPr>
                  <w:r>
                    <w:rPr>
                      <w:sz w:val="21"/>
                    </w:rPr>
                    <w:t>QOS</w:t>
                  </w:r>
                  <w:r>
                    <w:rPr>
                      <w:sz w:val="21"/>
                    </w:rPr>
                    <w:t>：支持对端口接收报文速率和发送报文速率进行限制，支持</w:t>
                  </w:r>
                  <w:r>
                    <w:rPr>
                      <w:sz w:val="21"/>
                    </w:rPr>
                    <w:t>SP</w:t>
                  </w:r>
                  <w:r>
                    <w:rPr>
                      <w:sz w:val="21"/>
                    </w:rPr>
                    <w:t>、</w:t>
                  </w:r>
                  <w:r>
                    <w:rPr>
                      <w:sz w:val="21"/>
                    </w:rPr>
                    <w:t>WRR</w:t>
                  </w:r>
                  <w:r>
                    <w:rPr>
                      <w:sz w:val="21"/>
                    </w:rPr>
                    <w:t>、</w:t>
                  </w:r>
                  <w:r>
                    <w:rPr>
                      <w:sz w:val="21"/>
                    </w:rPr>
                    <w:t>SP+WRR</w:t>
                  </w:r>
                  <w:r>
                    <w:rPr>
                      <w:sz w:val="21"/>
                    </w:rPr>
                    <w:t>等队列调度算法</w:t>
                  </w:r>
                </w:p>
                <w:p>
                  <w:pPr>
                    <w:jc w:val="both"/>
                  </w:pPr>
                  <w:r>
                    <w:rPr>
                      <w:sz w:val="21"/>
                    </w:rPr>
                    <w:t>支持报文的</w:t>
                  </w:r>
                  <w:r>
                    <w:rPr>
                      <w:sz w:val="21"/>
                    </w:rPr>
                    <w:t>802.1p</w:t>
                  </w:r>
                  <w:r>
                    <w:rPr>
                      <w:sz w:val="21"/>
                    </w:rPr>
                    <w:t>和</w:t>
                  </w:r>
                  <w:r>
                    <w:rPr>
                      <w:sz w:val="21"/>
                    </w:rPr>
                    <w:t>DSCP</w:t>
                  </w:r>
                  <w:r>
                    <w:rPr>
                      <w:sz w:val="21"/>
                    </w:rPr>
                    <w:t>优先级重新标记</w:t>
                  </w:r>
                </w:p>
              </w:tc>
            </w:tr>
            <w:tr>
              <w:tc>
                <w:tcPr>
                  <w:tcW w:type="dxa" w:w="756"/>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4833"/>
                  <w:tcBorders>
                    <w:top w:val="none" w:color="000000" w:sz="4"/>
                    <w:left w:val="none" w:color="000000" w:sz="4"/>
                    <w:bottom w:val="single" w:color="000000" w:sz="4"/>
                    <w:right w:val="single" w:color="000000" w:sz="4"/>
                  </w:tcBorders>
                  <w:vAlign w:val="top"/>
                </w:tcPr>
                <w:p>
                  <w:pPr>
                    <w:jc w:val="both"/>
                  </w:pPr>
                  <w:r>
                    <w:rPr>
                      <w:sz w:val="21"/>
                    </w:rPr>
                    <w:t>可靠性：支持以太网环网保护协议</w:t>
                  </w:r>
                  <w:r>
                    <w:rPr>
                      <w:sz w:val="21"/>
                    </w:rPr>
                    <w:t>ERPS</w:t>
                  </w:r>
                  <w:r>
                    <w:rPr>
                      <w:sz w:val="21"/>
                    </w:rPr>
                    <w:t>，故障倒换时间小于</w:t>
                  </w:r>
                  <w:r>
                    <w:rPr>
                      <w:sz w:val="21"/>
                    </w:rPr>
                    <w:t>50ms</w:t>
                  </w:r>
                </w:p>
              </w:tc>
            </w:tr>
            <w:tr>
              <w:tc>
                <w:tcPr>
                  <w:tcW w:type="dxa" w:w="756"/>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4833"/>
                  <w:tcBorders>
                    <w:top w:val="none" w:color="000000" w:sz="4"/>
                    <w:left w:val="none" w:color="000000" w:sz="4"/>
                    <w:bottom w:val="single" w:color="000000" w:sz="4"/>
                    <w:right w:val="single" w:color="000000" w:sz="4"/>
                  </w:tcBorders>
                  <w:vAlign w:val="top"/>
                </w:tcPr>
                <w:p>
                  <w:pPr>
                    <w:jc w:val="both"/>
                  </w:pPr>
                  <w:r>
                    <w:rPr>
                      <w:sz w:val="21"/>
                    </w:rPr>
                    <w:t>虚拟化：</w:t>
                  </w:r>
                </w:p>
                <w:p>
                  <w:pPr>
                    <w:jc w:val="both"/>
                  </w:pPr>
                  <w:r>
                    <w:rPr>
                      <w:sz w:val="21"/>
                    </w:rPr>
                    <w:t>支持纵向虚拟化，作为纵向子节点零配置即插即用</w:t>
                  </w:r>
                </w:p>
                <w:p>
                  <w:pPr>
                    <w:jc w:val="both"/>
                  </w:pPr>
                  <w:r>
                    <w:rPr>
                      <w:sz w:val="21"/>
                    </w:rPr>
                    <w:t>纵向虚拟化的子节点交换机支持堆叠</w:t>
                  </w:r>
                </w:p>
              </w:tc>
            </w:tr>
            <w:tr>
              <w:tc>
                <w:tcPr>
                  <w:tcW w:type="dxa" w:w="756"/>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4833"/>
                  <w:tcBorders>
                    <w:top w:val="none" w:color="000000" w:sz="4"/>
                    <w:left w:val="none" w:color="000000" w:sz="4"/>
                    <w:bottom w:val="single" w:color="000000" w:sz="4"/>
                    <w:right w:val="single" w:color="000000" w:sz="4"/>
                  </w:tcBorders>
                  <w:vAlign w:val="top"/>
                </w:tcPr>
                <w:p>
                  <w:pPr>
                    <w:jc w:val="both"/>
                  </w:pPr>
                  <w:r>
                    <w:rPr>
                      <w:sz w:val="21"/>
                    </w:rPr>
                    <w:t>管理维护：</w:t>
                  </w:r>
                </w:p>
                <w:p>
                  <w:pPr>
                    <w:jc w:val="both"/>
                  </w:pPr>
                  <w:r>
                    <w:rPr>
                      <w:sz w:val="21"/>
                    </w:rPr>
                    <w:t>支持</w:t>
                  </w:r>
                  <w:r>
                    <w:rPr>
                      <w:sz w:val="21"/>
                    </w:rPr>
                    <w:t>SNMP v1/v2/v3</w:t>
                  </w:r>
                  <w:r>
                    <w:rPr>
                      <w:sz w:val="21"/>
                    </w:rPr>
                    <w:t>、</w:t>
                  </w:r>
                  <w:r>
                    <w:rPr>
                      <w:sz w:val="21"/>
                    </w:rPr>
                    <w:t>Telnet</w:t>
                  </w:r>
                  <w:r>
                    <w:rPr>
                      <w:sz w:val="21"/>
                    </w:rPr>
                    <w:t>、</w:t>
                  </w:r>
                  <w:r>
                    <w:rPr>
                      <w:sz w:val="21"/>
                    </w:rPr>
                    <w:t>RMON</w:t>
                  </w:r>
                  <w:r>
                    <w:rPr>
                      <w:sz w:val="21"/>
                    </w:rPr>
                    <w:t>、</w:t>
                  </w:r>
                  <w:r>
                    <w:rPr>
                      <w:sz w:val="21"/>
                    </w:rPr>
                    <w:t>SSHv2</w:t>
                  </w:r>
                  <w:r>
                    <w:rPr>
                      <w:sz w:val="21"/>
                    </w:rPr>
                    <w:t>；</w:t>
                  </w:r>
                </w:p>
                <w:p>
                  <w:pPr>
                    <w:jc w:val="both"/>
                  </w:pPr>
                  <w:r>
                    <w:rPr>
                      <w:sz w:val="21"/>
                    </w:rPr>
                    <w:t>支持通过命令行、</w:t>
                  </w:r>
                  <w:r>
                    <w:rPr>
                      <w:sz w:val="21"/>
                    </w:rPr>
                    <w:t>Web</w:t>
                  </w:r>
                  <w:r>
                    <w:rPr>
                      <w:sz w:val="21"/>
                    </w:rPr>
                    <w:t>、中文图形化配置软件等方式进行配置和管理；</w:t>
                  </w:r>
                </w:p>
                <w:p>
                  <w:pPr>
                    <w:jc w:val="both"/>
                  </w:pPr>
                  <w:r>
                    <w:rPr>
                      <w:sz w:val="21"/>
                    </w:rPr>
                    <w:t>支持</w:t>
                  </w:r>
                  <w:r>
                    <w:rPr>
                      <w:sz w:val="21"/>
                    </w:rPr>
                    <w:t>Telemetry</w:t>
                  </w:r>
                  <w:r>
                    <w:rPr>
                      <w:sz w:val="21"/>
                    </w:rPr>
                    <w:t>技术，配合网络分析组件通过智能故障识别算法对网络数据进行分析，精准展现网络实时状态，并能及时有效地定界故障以及定位故障发生原因，发现影响用户体验的网络问题，精准保障用户体验。</w:t>
                  </w:r>
                </w:p>
              </w:tc>
            </w:tr>
            <w:tr>
              <w:tc>
                <w:tcPr>
                  <w:tcW w:type="dxa" w:w="756"/>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4833"/>
                  <w:tcBorders>
                    <w:top w:val="none" w:color="000000" w:sz="4"/>
                    <w:left w:val="none" w:color="000000" w:sz="4"/>
                    <w:bottom w:val="single" w:color="000000" w:sz="4"/>
                    <w:right w:val="single" w:color="000000" w:sz="4"/>
                  </w:tcBorders>
                  <w:vAlign w:val="top"/>
                </w:tcPr>
                <w:p>
                  <w:pPr>
                    <w:jc w:val="both"/>
                  </w:pPr>
                  <w:r>
                    <w:rPr>
                      <w:sz w:val="21"/>
                    </w:rPr>
                    <w:t>云管理：</w:t>
                  </w:r>
                </w:p>
                <w:p>
                  <w:pPr>
                    <w:jc w:val="both"/>
                  </w:pPr>
                  <w:r>
                    <w:rPr>
                      <w:sz w:val="21"/>
                    </w:rPr>
                    <w:t>支持本地管理和云盒两种方式，可以通过云管理平台对交换机进行云端配置、监控、巡检等，减少部署和运维的投入，降低网络的</w:t>
                  </w:r>
                  <w:r>
                    <w:rPr>
                      <w:sz w:val="21"/>
                    </w:rPr>
                    <w:t>OPEX</w:t>
                  </w:r>
                </w:p>
              </w:tc>
            </w:tr>
            <w:tr>
              <w:tc>
                <w:tcPr>
                  <w:tcW w:type="dxa" w:w="756"/>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4833"/>
                  <w:tcBorders>
                    <w:top w:val="none" w:color="000000" w:sz="4"/>
                    <w:left w:val="none" w:color="000000" w:sz="4"/>
                    <w:bottom w:val="single" w:color="000000" w:sz="4"/>
                    <w:right w:val="single" w:color="000000" w:sz="4"/>
                  </w:tcBorders>
                  <w:vAlign w:val="top"/>
                </w:tcPr>
                <w:p>
                  <w:pPr>
                    <w:jc w:val="both"/>
                  </w:pPr>
                  <w:r>
                    <w:rPr>
                      <w:sz w:val="21"/>
                    </w:rPr>
                    <w:t>提供工信部入网证（报价时提供证书加盖报价人公章）</w:t>
                  </w:r>
                </w:p>
              </w:tc>
            </w:tr>
          </w:tbl>
        </w:tc>
      </w:tr>
      <w:tr>
        <w:tc>
          <w:tcPr>
            <w:tcW w:type="dxa" w:w="2076"/>
          </w:tcPr>
          <w:p/>
        </w:tc>
        <w:tc>
          <w:tcPr>
            <w:tcW w:type="dxa" w:w="415"/>
          </w:tcPr>
          <w:p>
            <w:r>
              <w:rPr/>
              <w:t>5</w:t>
            </w:r>
          </w:p>
        </w:tc>
        <w:tc>
          <w:tcPr>
            <w:tcW w:type="dxa" w:w="5814"/>
          </w:tcPr>
          <w:p>
            <w:pPr>
              <w:jc w:val="both"/>
            </w:pPr>
            <w:r>
              <w:rPr>
                <w:b/>
                <w:sz w:val="21"/>
              </w:rPr>
              <w:t>1.3</w:t>
            </w:r>
            <w:r>
              <w:rPr>
                <w:b/>
                <w:sz w:val="21"/>
              </w:rPr>
              <w:t>、核心交换机</w:t>
            </w:r>
          </w:p>
          <w:tbl>
            <w:tblPr>
              <w:tblBorders>
                <w:top w:val="none" w:color="000000" w:sz="4"/>
                <w:left w:val="none" w:color="000000" w:sz="4"/>
                <w:bottom w:val="none" w:color="000000" w:sz="4"/>
                <w:right w:val="none" w:color="000000" w:sz="4"/>
                <w:insideH w:val="none"/>
                <w:insideV w:val="none"/>
              </w:tblBorders>
            </w:tblPr>
            <w:tblGrid>
              <w:gridCol w:w="640"/>
              <w:gridCol w:w="4957"/>
            </w:tblGrid>
            <w:tr>
              <w:tc>
                <w:tcPr>
                  <w:tcW w:type="dxa" w:w="640"/>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4957"/>
                  <w:tcBorders>
                    <w:top w:val="single" w:color="000000" w:sz="4"/>
                    <w:left w:val="none" w:color="000000" w:sz="4"/>
                    <w:bottom w:val="single" w:color="000000" w:sz="4"/>
                    <w:right w:val="single" w:color="000000" w:sz="4"/>
                  </w:tcBorders>
                  <w:vAlign w:val="top"/>
                </w:tcPr>
                <w:p>
                  <w:pPr>
                    <w:jc w:val="center"/>
                  </w:pPr>
                  <w:r>
                    <w:rPr>
                      <w:b/>
                      <w:sz w:val="21"/>
                    </w:rPr>
                    <w:t>技术规格要求</w:t>
                  </w:r>
                </w:p>
              </w:tc>
            </w:tr>
            <w:tr>
              <w:tc>
                <w:tcPr>
                  <w:tcW w:type="dxa" w:w="640"/>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957"/>
                  <w:tcBorders>
                    <w:top w:val="none" w:color="000000" w:sz="4"/>
                    <w:left w:val="none" w:color="000000" w:sz="4"/>
                    <w:bottom w:val="single" w:color="000000" w:sz="4"/>
                    <w:right w:val="single" w:color="000000" w:sz="4"/>
                  </w:tcBorders>
                  <w:vAlign w:val="top"/>
                </w:tcPr>
                <w:p>
                  <w:pPr>
                    <w:jc w:val="both"/>
                  </w:pPr>
                  <w:r>
                    <w:rPr>
                      <w:sz w:val="21"/>
                    </w:rPr>
                    <w:t>交换容量≥</w:t>
                  </w:r>
                  <w:r>
                    <w:rPr>
                      <w:sz w:val="21"/>
                    </w:rPr>
                    <w:t>1.36 Tbps</w:t>
                  </w:r>
                </w:p>
              </w:tc>
            </w:tr>
            <w:tr>
              <w:tc>
                <w:tcPr>
                  <w:tcW w:type="dxa" w:w="640"/>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957"/>
                  <w:tcBorders>
                    <w:top w:val="none" w:color="000000" w:sz="4"/>
                    <w:left w:val="none" w:color="000000" w:sz="4"/>
                    <w:bottom w:val="single" w:color="000000" w:sz="4"/>
                    <w:right w:val="single" w:color="000000" w:sz="4"/>
                  </w:tcBorders>
                  <w:vAlign w:val="top"/>
                </w:tcPr>
                <w:p>
                  <w:pPr>
                    <w:jc w:val="both"/>
                  </w:pPr>
                  <w:r>
                    <w:rPr>
                      <w:sz w:val="21"/>
                    </w:rPr>
                    <w:t>包转发率≥</w:t>
                  </w:r>
                  <w:r>
                    <w:rPr>
                      <w:sz w:val="21"/>
                    </w:rPr>
                    <w:t>144Mpps</w:t>
                  </w:r>
                </w:p>
              </w:tc>
            </w:tr>
            <w:tr>
              <w:tc>
                <w:tcPr>
                  <w:tcW w:type="dxa" w:w="640"/>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957"/>
                  <w:tcBorders>
                    <w:top w:val="none" w:color="000000" w:sz="4"/>
                    <w:left w:val="none" w:color="000000" w:sz="4"/>
                    <w:bottom w:val="single" w:color="000000" w:sz="4"/>
                    <w:right w:val="single" w:color="000000" w:sz="4"/>
                  </w:tcBorders>
                  <w:vAlign w:val="top"/>
                </w:tcPr>
                <w:p>
                  <w:pPr>
                    <w:jc w:val="both"/>
                  </w:pPr>
                  <w:r>
                    <w:rPr>
                      <w:sz w:val="21"/>
                    </w:rPr>
                    <w:t>为了提高设备可靠性，支持模块化可插拔双电源</w:t>
                  </w:r>
                </w:p>
              </w:tc>
            </w:tr>
            <w:tr>
              <w:tc>
                <w:tcPr>
                  <w:tcW w:type="dxa" w:w="640"/>
                  <w:tcBorders>
                    <w:top w:val="none" w:color="000000" w:sz="4"/>
                    <w:left w:val="single" w:color="000000" w:sz="4"/>
                    <w:bottom w:val="single" w:color="000000" w:sz="4"/>
                    <w:right w:val="single" w:color="000000" w:sz="4"/>
                  </w:tcBorders>
                  <w:vAlign w:val="top"/>
                </w:tcPr>
                <w:p>
                  <w:pPr>
                    <w:jc w:val="center"/>
                  </w:pPr>
                  <w:r>
                    <w:rPr>
                      <w:sz w:val="21"/>
                    </w:rPr>
                    <w:t>4</w:t>
                  </w:r>
                </w:p>
              </w:tc>
              <w:tc>
                <w:tcPr>
                  <w:tcW w:type="dxa" w:w="4957"/>
                  <w:tcBorders>
                    <w:top w:val="none" w:color="000000" w:sz="4"/>
                    <w:left w:val="none" w:color="000000" w:sz="4"/>
                    <w:bottom w:val="single" w:color="000000" w:sz="4"/>
                    <w:right w:val="single" w:color="000000" w:sz="4"/>
                  </w:tcBorders>
                  <w:vAlign w:val="top"/>
                </w:tcPr>
                <w:p>
                  <w:pPr>
                    <w:jc w:val="both"/>
                  </w:pPr>
                  <w:r>
                    <w:rPr>
                      <w:sz w:val="21"/>
                    </w:rPr>
                    <w:t>48</w:t>
                  </w:r>
                  <w:r>
                    <w:rPr>
                      <w:sz w:val="21"/>
                    </w:rPr>
                    <w:t>个千兆</w:t>
                  </w:r>
                  <w:r>
                    <w:rPr>
                      <w:sz w:val="21"/>
                    </w:rPr>
                    <w:t>SFP</w:t>
                  </w:r>
                  <w:r>
                    <w:rPr>
                      <w:sz w:val="21"/>
                    </w:rPr>
                    <w:t>，</w:t>
                  </w:r>
                  <w:r>
                    <w:rPr>
                      <w:sz w:val="21"/>
                    </w:rPr>
                    <w:t>4</w:t>
                  </w:r>
                  <w:r>
                    <w:rPr>
                      <w:sz w:val="21"/>
                    </w:rPr>
                    <w:t>个万兆</w:t>
                  </w:r>
                  <w:r>
                    <w:rPr>
                      <w:sz w:val="21"/>
                    </w:rPr>
                    <w:t>SFP+</w:t>
                  </w:r>
                </w:p>
              </w:tc>
            </w:tr>
            <w:tr>
              <w:tc>
                <w:tcPr>
                  <w:tcW w:type="dxa" w:w="640"/>
                  <w:tcBorders>
                    <w:top w:val="none" w:color="000000" w:sz="4"/>
                    <w:left w:val="single" w:color="000000" w:sz="4"/>
                    <w:bottom w:val="single" w:color="000000" w:sz="4"/>
                    <w:right w:val="single" w:color="000000" w:sz="4"/>
                  </w:tcBorders>
                  <w:vAlign w:val="top"/>
                </w:tcPr>
                <w:p>
                  <w:pPr>
                    <w:jc w:val="center"/>
                  </w:pPr>
                  <w:r>
                    <w:rPr>
                      <w:sz w:val="21"/>
                    </w:rPr>
                    <w:t>5</w:t>
                  </w:r>
                </w:p>
              </w:tc>
              <w:tc>
                <w:tcPr>
                  <w:tcW w:type="dxa" w:w="4957"/>
                  <w:tcBorders>
                    <w:top w:val="none" w:color="000000" w:sz="4"/>
                    <w:left w:val="none" w:color="000000" w:sz="4"/>
                    <w:bottom w:val="single" w:color="000000" w:sz="4"/>
                    <w:right w:val="single" w:color="000000" w:sz="4"/>
                  </w:tcBorders>
                  <w:vAlign w:val="top"/>
                </w:tcPr>
                <w:p>
                  <w:pPr>
                    <w:jc w:val="both"/>
                  </w:pPr>
                  <w:r>
                    <w:rPr>
                      <w:sz w:val="21"/>
                    </w:rPr>
                    <w:t>二层功能：</w:t>
                  </w:r>
                </w:p>
                <w:p>
                  <w:pPr>
                    <w:jc w:val="both"/>
                  </w:pPr>
                  <w:r>
                    <w:rPr>
                      <w:sz w:val="21"/>
                    </w:rPr>
                    <w:t>支持</w:t>
                  </w:r>
                  <w:r>
                    <w:rPr>
                      <w:sz w:val="21"/>
                    </w:rPr>
                    <w:t>MAC</w:t>
                  </w:r>
                  <w:r>
                    <w:rPr>
                      <w:sz w:val="21"/>
                    </w:rPr>
                    <w:t>地址规格≥</w:t>
                  </w:r>
                  <w:r>
                    <w:rPr>
                      <w:sz w:val="21"/>
                    </w:rPr>
                    <w:t>32K</w:t>
                  </w:r>
                  <w:r>
                    <w:rPr>
                      <w:sz w:val="21"/>
                    </w:rPr>
                    <w:t>，报价时提供第三方检测报告证明加盖生产厂家公章。</w:t>
                  </w:r>
                </w:p>
                <w:p>
                  <w:pPr>
                    <w:jc w:val="both"/>
                  </w:pPr>
                  <w:r>
                    <w:rPr>
                      <w:sz w:val="21"/>
                    </w:rPr>
                    <w:t>支持</w:t>
                  </w:r>
                  <w:r>
                    <w:rPr>
                      <w:sz w:val="21"/>
                    </w:rPr>
                    <w:t>ARP</w:t>
                  </w:r>
                  <w:r>
                    <w:rPr>
                      <w:sz w:val="21"/>
                    </w:rPr>
                    <w:t>表项规格≥</w:t>
                  </w:r>
                  <w:r>
                    <w:rPr>
                      <w:sz w:val="21"/>
                    </w:rPr>
                    <w:t>20000</w:t>
                  </w:r>
                  <w:r>
                    <w:rPr>
                      <w:sz w:val="21"/>
                    </w:rPr>
                    <w:t>，报价时提供第三方检测报告证明加盖生产厂家公章。</w:t>
                  </w:r>
                </w:p>
                <w:p>
                  <w:pPr>
                    <w:jc w:val="both"/>
                  </w:pPr>
                  <w:r>
                    <w:rPr>
                      <w:sz w:val="21"/>
                    </w:rPr>
                    <w:t>支持</w:t>
                  </w:r>
                  <w:r>
                    <w:rPr>
                      <w:sz w:val="21"/>
                    </w:rPr>
                    <w:t>4K VLAN</w:t>
                  </w:r>
                  <w:r>
                    <w:rPr>
                      <w:sz w:val="21"/>
                    </w:rPr>
                    <w:t>，支持</w:t>
                  </w:r>
                  <w:r>
                    <w:rPr>
                      <w:sz w:val="21"/>
                    </w:rPr>
                    <w:t>QinQ</w:t>
                  </w:r>
                  <w:r>
                    <w:rPr>
                      <w:sz w:val="21"/>
                    </w:rPr>
                    <w:t>，灵活</w:t>
                  </w:r>
                  <w:r>
                    <w:rPr>
                      <w:sz w:val="21"/>
                    </w:rPr>
                    <w:t>QinQ</w:t>
                  </w:r>
                  <w:r>
                    <w:rPr>
                      <w:sz w:val="21"/>
                    </w:rPr>
                    <w:t>、支持端口</w:t>
                  </w:r>
                  <w:r>
                    <w:rPr>
                      <w:sz w:val="21"/>
                    </w:rPr>
                    <w:t>VLAN</w:t>
                  </w:r>
                  <w:r>
                    <w:rPr>
                      <w:sz w:val="21"/>
                    </w:rPr>
                    <w:t>、协议</w:t>
                  </w:r>
                  <w:r>
                    <w:rPr>
                      <w:sz w:val="21"/>
                    </w:rPr>
                    <w:t>VLAN</w:t>
                  </w:r>
                  <w:r>
                    <w:rPr>
                      <w:sz w:val="21"/>
                    </w:rPr>
                    <w:t>、</w:t>
                  </w:r>
                  <w:r>
                    <w:rPr>
                      <w:sz w:val="21"/>
                    </w:rPr>
                    <w:t>IP</w:t>
                  </w:r>
                  <w:r>
                    <w:rPr>
                      <w:sz w:val="21"/>
                    </w:rPr>
                    <w:t>子网</w:t>
                  </w:r>
                  <w:r>
                    <w:rPr>
                      <w:sz w:val="21"/>
                    </w:rPr>
                    <w:t>VLAN</w:t>
                  </w:r>
                </w:p>
                <w:p>
                  <w:pPr>
                    <w:jc w:val="both"/>
                  </w:pPr>
                  <w:r>
                    <w:rPr>
                      <w:sz w:val="21"/>
                    </w:rPr>
                    <w:t>支持</w:t>
                  </w:r>
                  <w:r>
                    <w:rPr>
                      <w:sz w:val="21"/>
                    </w:rPr>
                    <w:t>Super VLAN</w:t>
                  </w:r>
                  <w:r>
                    <w:rPr>
                      <w:sz w:val="21"/>
                    </w:rPr>
                    <w:t>、支持</w:t>
                  </w:r>
                  <w:r>
                    <w:rPr>
                      <w:sz w:val="21"/>
                    </w:rPr>
                    <w:t>Voice VLAN</w:t>
                  </w:r>
                  <w:r>
                    <w:rPr>
                      <w:sz w:val="21"/>
                    </w:rPr>
                    <w:t>、支持组播</w:t>
                  </w:r>
                  <w:r>
                    <w:rPr>
                      <w:sz w:val="21"/>
                    </w:rPr>
                    <w:t>VLAN</w:t>
                  </w:r>
                </w:p>
                <w:p>
                  <w:pPr>
                    <w:jc w:val="both"/>
                  </w:pPr>
                  <w:r>
                    <w:rPr>
                      <w:sz w:val="21"/>
                    </w:rPr>
                    <w:t>支持</w:t>
                  </w:r>
                  <w:r>
                    <w:rPr>
                      <w:sz w:val="21"/>
                    </w:rPr>
                    <w:t>IEEE 802.1d(STP), 802.w(RSTP), 802.1s(MSTP)</w:t>
                  </w:r>
                </w:p>
                <w:p>
                  <w:pPr>
                    <w:jc w:val="both"/>
                  </w:pPr>
                  <w:r>
                    <w:rPr>
                      <w:sz w:val="21"/>
                    </w:rPr>
                    <w:t>支持策略</w:t>
                  </w:r>
                  <w:r>
                    <w:rPr>
                      <w:sz w:val="21"/>
                    </w:rPr>
                    <w:t>VLAN</w:t>
                  </w:r>
                  <w:r>
                    <w:rPr>
                      <w:sz w:val="21"/>
                    </w:rPr>
                    <w:t>，支持</w:t>
                  </w:r>
                  <w:r>
                    <w:rPr>
                      <w:sz w:val="21"/>
                    </w:rPr>
                    <w:t>PVLAN/MUX VLAN</w:t>
                  </w:r>
                </w:p>
              </w:tc>
            </w:tr>
            <w:tr>
              <w:tc>
                <w:tcPr>
                  <w:tcW w:type="dxa" w:w="640"/>
                  <w:tcBorders>
                    <w:top w:val="none" w:color="000000" w:sz="4"/>
                    <w:left w:val="single" w:color="000000" w:sz="4"/>
                    <w:bottom w:val="single" w:color="000000" w:sz="4"/>
                    <w:right w:val="single" w:color="000000" w:sz="4"/>
                  </w:tcBorders>
                  <w:vAlign w:val="top"/>
                </w:tcPr>
                <w:p>
                  <w:pPr>
                    <w:jc w:val="center"/>
                  </w:pPr>
                  <w:r>
                    <w:rPr>
                      <w:sz w:val="21"/>
                    </w:rPr>
                    <w:t>6</w:t>
                  </w:r>
                </w:p>
              </w:tc>
              <w:tc>
                <w:tcPr>
                  <w:tcW w:type="dxa" w:w="4957"/>
                  <w:tcBorders>
                    <w:top w:val="none" w:color="000000" w:sz="4"/>
                    <w:left w:val="none" w:color="000000" w:sz="4"/>
                    <w:bottom w:val="single" w:color="000000" w:sz="4"/>
                    <w:right w:val="single" w:color="000000" w:sz="4"/>
                  </w:tcBorders>
                  <w:vAlign w:val="top"/>
                </w:tcPr>
                <w:p>
                  <w:pPr>
                    <w:jc w:val="both"/>
                  </w:pPr>
                  <w:r>
                    <w:rPr>
                      <w:sz w:val="21"/>
                    </w:rPr>
                    <w:t>三层功能：</w:t>
                  </w:r>
                </w:p>
                <w:p>
                  <w:pPr>
                    <w:jc w:val="both"/>
                  </w:pPr>
                  <w:r>
                    <w:rPr>
                      <w:sz w:val="21"/>
                    </w:rPr>
                    <w:t>支持静态路由、</w:t>
                  </w:r>
                  <w:r>
                    <w:rPr>
                      <w:sz w:val="21"/>
                    </w:rPr>
                    <w:t>RIP v1/v2</w:t>
                  </w:r>
                  <w:r>
                    <w:rPr>
                      <w:sz w:val="21"/>
                    </w:rPr>
                    <w:t>、</w:t>
                  </w:r>
                  <w:r>
                    <w:rPr>
                      <w:sz w:val="21"/>
                    </w:rPr>
                    <w:t>OSPF</w:t>
                  </w:r>
                  <w:r>
                    <w:rPr>
                      <w:sz w:val="21"/>
                    </w:rPr>
                    <w:t>、</w:t>
                  </w:r>
                  <w:r>
                    <w:rPr>
                      <w:sz w:val="21"/>
                    </w:rPr>
                    <w:t>BGP</w:t>
                  </w:r>
                  <w:r>
                    <w:rPr>
                      <w:sz w:val="21"/>
                    </w:rPr>
                    <w:t>、</w:t>
                  </w:r>
                  <w:r>
                    <w:rPr>
                      <w:sz w:val="21"/>
                    </w:rPr>
                    <w:t>ISIS</w:t>
                  </w:r>
                  <w:r>
                    <w:rPr>
                      <w:sz w:val="21"/>
                    </w:rPr>
                    <w:t>、</w:t>
                  </w:r>
                  <w:r>
                    <w:rPr>
                      <w:sz w:val="21"/>
                    </w:rPr>
                    <w:t>RIPng</w:t>
                  </w:r>
                  <w:r>
                    <w:rPr>
                      <w:sz w:val="21"/>
                    </w:rPr>
                    <w:t>、</w:t>
                  </w:r>
                  <w:r>
                    <w:rPr>
                      <w:sz w:val="21"/>
                    </w:rPr>
                    <w:t>OSPFv3</w:t>
                  </w:r>
                  <w:r>
                    <w:rPr>
                      <w:sz w:val="21"/>
                    </w:rPr>
                    <w:t>、</w:t>
                  </w:r>
                  <w:r>
                    <w:rPr>
                      <w:sz w:val="21"/>
                    </w:rPr>
                    <w:t>ISISv6</w:t>
                  </w:r>
                  <w:r>
                    <w:rPr>
                      <w:sz w:val="21"/>
                    </w:rPr>
                    <w:t>、</w:t>
                  </w:r>
                  <w:r>
                    <w:rPr>
                      <w:sz w:val="21"/>
                    </w:rPr>
                    <w:t>BGP4+</w:t>
                  </w:r>
                  <w:r>
                    <w:rPr>
                      <w:sz w:val="21"/>
                    </w:rPr>
                    <w:t>，报价时提供第三方检测报告证明加盖生产厂家公章。</w:t>
                  </w:r>
                </w:p>
                <w:p>
                  <w:pPr>
                    <w:jc w:val="both"/>
                  </w:pPr>
                  <w:r>
                    <w:rPr>
                      <w:sz w:val="21"/>
                    </w:rPr>
                    <w:t>支持</w:t>
                  </w:r>
                  <w:r>
                    <w:rPr>
                      <w:sz w:val="21"/>
                    </w:rPr>
                    <w:t>Ipv4</w:t>
                  </w:r>
                  <w:r>
                    <w:rPr>
                      <w:sz w:val="21"/>
                    </w:rPr>
                    <w:t>路由</w:t>
                  </w:r>
                  <w:r>
                    <w:rPr>
                      <w:sz w:val="21"/>
                    </w:rPr>
                    <w:t>FIB</w:t>
                  </w:r>
                  <w:r>
                    <w:rPr>
                      <w:sz w:val="21"/>
                    </w:rPr>
                    <w:t>表≥</w:t>
                  </w:r>
                  <w:r>
                    <w:rPr>
                      <w:sz w:val="21"/>
                    </w:rPr>
                    <w:t>8K</w:t>
                  </w:r>
                  <w:r>
                    <w:rPr>
                      <w:sz w:val="21"/>
                    </w:rPr>
                    <w:t>，</w:t>
                  </w:r>
                  <w:r>
                    <w:rPr>
                      <w:sz w:val="21"/>
                    </w:rPr>
                    <w:t>Ipv6</w:t>
                  </w:r>
                  <w:r>
                    <w:rPr>
                      <w:sz w:val="21"/>
                    </w:rPr>
                    <w:t>路由</w:t>
                  </w:r>
                  <w:r>
                    <w:rPr>
                      <w:sz w:val="21"/>
                    </w:rPr>
                    <w:t>FIB</w:t>
                  </w:r>
                  <w:r>
                    <w:rPr>
                      <w:sz w:val="21"/>
                    </w:rPr>
                    <w:t>表≥</w:t>
                  </w:r>
                  <w:r>
                    <w:rPr>
                      <w:sz w:val="21"/>
                    </w:rPr>
                    <w:t>4K</w:t>
                  </w:r>
                  <w:r>
                    <w:rPr>
                      <w:sz w:val="21"/>
                    </w:rPr>
                    <w:t>，报价时提供第三方检测报告证明加盖生产厂家公章。</w:t>
                  </w:r>
                </w:p>
                <w:p>
                  <w:pPr>
                    <w:jc w:val="both"/>
                  </w:pPr>
                  <w:r>
                    <w:rPr>
                      <w:sz w:val="21"/>
                    </w:rPr>
                    <w:t>支持</w:t>
                  </w:r>
                  <w:r>
                    <w:rPr>
                      <w:sz w:val="21"/>
                    </w:rPr>
                    <w:t>IPv4/IPv6</w:t>
                  </w:r>
                  <w:r>
                    <w:rPr>
                      <w:sz w:val="21"/>
                    </w:rPr>
                    <w:t>双协议栈，支持</w:t>
                  </w:r>
                  <w:r>
                    <w:rPr>
                      <w:sz w:val="21"/>
                    </w:rPr>
                    <w:t>6to4</w:t>
                  </w:r>
                  <w:r>
                    <w:rPr>
                      <w:sz w:val="21"/>
                    </w:rPr>
                    <w:t>、</w:t>
                  </w:r>
                  <w:r>
                    <w:rPr>
                      <w:sz w:val="21"/>
                    </w:rPr>
                    <w:t>ISATAP</w:t>
                  </w:r>
                  <w:r>
                    <w:rPr>
                      <w:sz w:val="21"/>
                    </w:rPr>
                    <w:t>、手动配置</w:t>
                  </w:r>
                  <w:r>
                    <w:rPr>
                      <w:sz w:val="21"/>
                    </w:rPr>
                    <w:t>tunnel</w:t>
                  </w:r>
                </w:p>
                <w:p>
                  <w:pPr>
                    <w:jc w:val="both"/>
                  </w:pPr>
                  <w:r>
                    <w:rPr>
                      <w:sz w:val="21"/>
                    </w:rPr>
                    <w:t>支持</w:t>
                  </w:r>
                  <w:r>
                    <w:rPr>
                      <w:sz w:val="21"/>
                    </w:rPr>
                    <w:t>DHCPv4/v6 client/relay/server/snooping</w:t>
                  </w:r>
                </w:p>
              </w:tc>
            </w:tr>
            <w:tr>
              <w:tc>
                <w:tcPr>
                  <w:tcW w:type="dxa" w:w="640"/>
                  <w:tcBorders>
                    <w:top w:val="none" w:color="000000" w:sz="4"/>
                    <w:left w:val="single" w:color="000000" w:sz="4"/>
                    <w:bottom w:val="single" w:color="000000" w:sz="4"/>
                    <w:right w:val="single" w:color="000000" w:sz="4"/>
                  </w:tcBorders>
                  <w:vAlign w:val="top"/>
                </w:tcPr>
                <w:p>
                  <w:pPr>
                    <w:jc w:val="center"/>
                  </w:pPr>
                  <w:r>
                    <w:rPr>
                      <w:sz w:val="21"/>
                    </w:rPr>
                    <w:t>7</w:t>
                  </w:r>
                </w:p>
              </w:tc>
              <w:tc>
                <w:tcPr>
                  <w:tcW w:type="dxa" w:w="4957"/>
                  <w:tcBorders>
                    <w:top w:val="none" w:color="000000" w:sz="4"/>
                    <w:left w:val="none" w:color="000000" w:sz="4"/>
                    <w:bottom w:val="single" w:color="000000" w:sz="4"/>
                    <w:right w:val="single" w:color="000000" w:sz="4"/>
                  </w:tcBorders>
                  <w:vAlign w:val="top"/>
                </w:tcPr>
                <w:p>
                  <w:pPr>
                    <w:jc w:val="both"/>
                  </w:pPr>
                  <w:r>
                    <w:rPr>
                      <w:sz w:val="21"/>
                    </w:rPr>
                    <w:t>组播：</w:t>
                  </w:r>
                </w:p>
                <w:p>
                  <w:pPr>
                    <w:jc w:val="both"/>
                  </w:pPr>
                  <w:r>
                    <w:rPr>
                      <w:sz w:val="21"/>
                    </w:rPr>
                    <w:t>支持</w:t>
                  </w:r>
                  <w:r>
                    <w:rPr>
                      <w:sz w:val="21"/>
                    </w:rPr>
                    <w:t>PIM DM</w:t>
                  </w:r>
                  <w:r>
                    <w:rPr>
                      <w:sz w:val="21"/>
                    </w:rPr>
                    <w:t>、</w:t>
                  </w:r>
                  <w:r>
                    <w:rPr>
                      <w:sz w:val="21"/>
                    </w:rPr>
                    <w:t>PIM SM</w:t>
                  </w:r>
                  <w:r>
                    <w:rPr>
                      <w:sz w:val="21"/>
                    </w:rPr>
                    <w:t>、</w:t>
                  </w:r>
                  <w:r>
                    <w:rPr>
                      <w:sz w:val="21"/>
                    </w:rPr>
                    <w:t>PIM SSM</w:t>
                  </w:r>
                </w:p>
                <w:p>
                  <w:pPr>
                    <w:jc w:val="both"/>
                  </w:pPr>
                  <w:r>
                    <w:rPr>
                      <w:sz w:val="21"/>
                    </w:rPr>
                    <w:t>支持</w:t>
                  </w:r>
                  <w:r>
                    <w:rPr>
                      <w:sz w:val="21"/>
                    </w:rPr>
                    <w:t>IGMP v1/v2/v3</w:t>
                  </w:r>
                  <w:r>
                    <w:rPr>
                      <w:sz w:val="21"/>
                    </w:rPr>
                    <w:t>及</w:t>
                  </w:r>
                  <w:r>
                    <w:rPr>
                      <w:sz w:val="21"/>
                    </w:rPr>
                    <w:t>IGMP v1/v2/v3 Snooping</w:t>
                  </w:r>
                  <w:r>
                    <w:rPr>
                      <w:sz w:val="21"/>
                    </w:rPr>
                    <w:t>及</w:t>
                  </w:r>
                  <w:r>
                    <w:rPr>
                      <w:sz w:val="21"/>
                    </w:rPr>
                    <w:t>IGMP</w:t>
                  </w:r>
                  <w:r>
                    <w:rPr>
                      <w:sz w:val="21"/>
                    </w:rPr>
                    <w:t>快速离开机制</w:t>
                  </w:r>
                </w:p>
                <w:p>
                  <w:pPr>
                    <w:jc w:val="both"/>
                  </w:pPr>
                  <w:r>
                    <w:rPr>
                      <w:sz w:val="21"/>
                    </w:rPr>
                    <w:t>支持</w:t>
                  </w:r>
                  <w:r>
                    <w:rPr>
                      <w:sz w:val="21"/>
                    </w:rPr>
                    <w:t>MLD v1/v2</w:t>
                  </w:r>
                  <w:r>
                    <w:rPr>
                      <w:sz w:val="21"/>
                    </w:rPr>
                    <w:t>、</w:t>
                  </w:r>
                  <w:r>
                    <w:rPr>
                      <w:sz w:val="21"/>
                    </w:rPr>
                    <w:t>MLD v1/v2 Snooping</w:t>
                  </w:r>
                </w:p>
              </w:tc>
            </w:tr>
            <w:tr>
              <w:tc>
                <w:tcPr>
                  <w:tcW w:type="dxa" w:w="640"/>
                  <w:tcBorders>
                    <w:top w:val="none" w:color="000000" w:sz="4"/>
                    <w:left w:val="single" w:color="000000" w:sz="4"/>
                    <w:bottom w:val="single" w:color="000000" w:sz="4"/>
                    <w:right w:val="single" w:color="000000" w:sz="4"/>
                  </w:tcBorders>
                  <w:vAlign w:val="top"/>
                </w:tcPr>
                <w:p>
                  <w:pPr>
                    <w:jc w:val="center"/>
                  </w:pPr>
                  <w:r>
                    <w:rPr>
                      <w:sz w:val="21"/>
                    </w:rPr>
                    <w:t>8</w:t>
                  </w:r>
                </w:p>
              </w:tc>
              <w:tc>
                <w:tcPr>
                  <w:tcW w:type="dxa" w:w="4957"/>
                  <w:tcBorders>
                    <w:top w:val="none" w:color="000000" w:sz="4"/>
                    <w:left w:val="none" w:color="000000" w:sz="4"/>
                    <w:bottom w:val="single" w:color="000000" w:sz="4"/>
                    <w:right w:val="single" w:color="000000" w:sz="4"/>
                  </w:tcBorders>
                  <w:vAlign w:val="top"/>
                </w:tcPr>
                <w:p>
                  <w:pPr>
                    <w:jc w:val="both"/>
                  </w:pPr>
                  <w:r>
                    <w:rPr>
                      <w:sz w:val="21"/>
                    </w:rPr>
                    <w:t>安全功能：</w:t>
                  </w:r>
                </w:p>
                <w:p>
                  <w:pPr>
                    <w:jc w:val="both"/>
                  </w:pPr>
                  <w:r>
                    <w:rPr>
                      <w:sz w:val="21"/>
                    </w:rPr>
                    <w:t>支持</w:t>
                  </w:r>
                  <w:r>
                    <w:rPr>
                      <w:sz w:val="21"/>
                    </w:rPr>
                    <w:t>802.1x</w:t>
                  </w:r>
                  <w:r>
                    <w:rPr>
                      <w:sz w:val="21"/>
                    </w:rPr>
                    <w:t>、</w:t>
                  </w:r>
                  <w:r>
                    <w:rPr>
                      <w:sz w:val="21"/>
                    </w:rPr>
                    <w:t>MAC</w:t>
                  </w:r>
                  <w:r>
                    <w:rPr>
                      <w:sz w:val="21"/>
                    </w:rPr>
                    <w:t>认证和</w:t>
                  </w:r>
                  <w:r>
                    <w:rPr>
                      <w:sz w:val="21"/>
                    </w:rPr>
                    <w:t>Portal</w:t>
                  </w:r>
                  <w:r>
                    <w:rPr>
                      <w:sz w:val="21"/>
                    </w:rPr>
                    <w:t>认证，报价时提供第三方检测报告复印件加盖生产厂家公章。</w:t>
                  </w:r>
                </w:p>
                <w:p>
                  <w:pPr>
                    <w:jc w:val="both"/>
                  </w:pPr>
                  <w:r>
                    <w:rPr>
                      <w:sz w:val="21"/>
                    </w:rPr>
                    <w:t>支持</w:t>
                  </w:r>
                  <w:r>
                    <w:rPr>
                      <w:sz w:val="21"/>
                    </w:rPr>
                    <w:t>DHCPv6 Snooping</w:t>
                  </w:r>
                  <w:r>
                    <w:rPr>
                      <w:sz w:val="21"/>
                    </w:rPr>
                    <w:t>，</w:t>
                  </w:r>
                  <w:r>
                    <w:rPr>
                      <w:sz w:val="21"/>
                    </w:rPr>
                    <w:t>DAI</w:t>
                  </w:r>
                  <w:r>
                    <w:rPr>
                      <w:sz w:val="21"/>
                    </w:rPr>
                    <w:t>，</w:t>
                  </w:r>
                  <w:r>
                    <w:rPr>
                      <w:sz w:val="21"/>
                    </w:rPr>
                    <w:t>SAVI</w:t>
                  </w:r>
                  <w:r>
                    <w:rPr>
                      <w:sz w:val="21"/>
                    </w:rPr>
                    <w:t>等安全特性，报价时提供第三方检测报告复印件加盖生产厂家公章。</w:t>
                  </w:r>
                </w:p>
                <w:p>
                  <w:pPr>
                    <w:jc w:val="both"/>
                  </w:pPr>
                  <w:r>
                    <w:rPr>
                      <w:sz w:val="21"/>
                    </w:rPr>
                    <w:t>支持</w:t>
                  </w:r>
                  <w:r>
                    <w:rPr>
                      <w:sz w:val="21"/>
                    </w:rPr>
                    <w:t>CPU</w:t>
                  </w:r>
                  <w:r>
                    <w:rPr>
                      <w:sz w:val="21"/>
                    </w:rPr>
                    <w:t>保护功能</w:t>
                  </w:r>
                </w:p>
                <w:p>
                  <w:pPr>
                    <w:jc w:val="both"/>
                  </w:pPr>
                  <w:r>
                    <w:rPr>
                      <w:sz w:val="21"/>
                    </w:rPr>
                    <w:t>支持</w:t>
                  </w:r>
                  <w:r>
                    <w:rPr>
                      <w:sz w:val="21"/>
                    </w:rPr>
                    <w:t>MACSec</w:t>
                  </w:r>
                  <w:r>
                    <w:rPr>
                      <w:sz w:val="21"/>
                    </w:rPr>
                    <w:t>加密。</w:t>
                  </w:r>
                </w:p>
              </w:tc>
            </w:tr>
            <w:tr>
              <w:tc>
                <w:tcPr>
                  <w:tcW w:type="dxa" w:w="640"/>
                  <w:tcBorders>
                    <w:top w:val="none" w:color="000000" w:sz="4"/>
                    <w:left w:val="single" w:color="000000" w:sz="4"/>
                    <w:bottom w:val="single" w:color="000000" w:sz="4"/>
                    <w:right w:val="single" w:color="000000" w:sz="4"/>
                  </w:tcBorders>
                  <w:vAlign w:val="top"/>
                </w:tcPr>
                <w:p>
                  <w:pPr>
                    <w:jc w:val="center"/>
                  </w:pPr>
                  <w:r>
                    <w:rPr>
                      <w:sz w:val="21"/>
                    </w:rPr>
                    <w:t>9</w:t>
                  </w:r>
                </w:p>
              </w:tc>
              <w:tc>
                <w:tcPr>
                  <w:tcW w:type="dxa" w:w="4957"/>
                  <w:tcBorders>
                    <w:top w:val="none" w:color="000000" w:sz="4"/>
                    <w:left w:val="none" w:color="000000" w:sz="4"/>
                    <w:bottom w:val="single" w:color="000000" w:sz="4"/>
                    <w:right w:val="single" w:color="000000" w:sz="4"/>
                  </w:tcBorders>
                  <w:vAlign w:val="top"/>
                </w:tcPr>
                <w:p>
                  <w:pPr>
                    <w:jc w:val="both"/>
                  </w:pPr>
                  <w:r>
                    <w:rPr>
                      <w:sz w:val="21"/>
                    </w:rPr>
                    <w:t>MTBF</w:t>
                  </w:r>
                  <w:r>
                    <w:rPr>
                      <w:sz w:val="21"/>
                    </w:rPr>
                    <w:t>（平均无故障时间）超过</w:t>
                  </w:r>
                  <w:r>
                    <w:rPr>
                      <w:sz w:val="21"/>
                    </w:rPr>
                    <w:t>50</w:t>
                  </w:r>
                  <w:r>
                    <w:rPr>
                      <w:sz w:val="21"/>
                    </w:rPr>
                    <w:t>年</w:t>
                  </w:r>
                </w:p>
              </w:tc>
            </w:tr>
            <w:tr>
              <w:tc>
                <w:tcPr>
                  <w:tcW w:type="dxa" w:w="640"/>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4957"/>
                  <w:tcBorders>
                    <w:top w:val="none" w:color="000000" w:sz="4"/>
                    <w:left w:val="none" w:color="000000" w:sz="4"/>
                    <w:bottom w:val="single" w:color="000000" w:sz="4"/>
                    <w:right w:val="single" w:color="000000" w:sz="4"/>
                  </w:tcBorders>
                  <w:vAlign w:val="top"/>
                </w:tcPr>
                <w:p>
                  <w:pPr>
                    <w:jc w:val="both"/>
                  </w:pPr>
                  <w:r>
                    <w:rPr>
                      <w:sz w:val="21"/>
                    </w:rPr>
                    <w:t>可用度满足</w:t>
                  </w:r>
                  <w:r>
                    <w:rPr>
                      <w:sz w:val="21"/>
                    </w:rPr>
                    <w:t>99.999%</w:t>
                  </w:r>
                  <w:r>
                    <w:rPr>
                      <w:sz w:val="21"/>
                    </w:rPr>
                    <w:t>的电信级可靠性要求</w:t>
                  </w:r>
                </w:p>
              </w:tc>
            </w:tr>
            <w:tr>
              <w:tc>
                <w:tcPr>
                  <w:tcW w:type="dxa" w:w="640"/>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4957"/>
                  <w:tcBorders>
                    <w:top w:val="none" w:color="000000" w:sz="4"/>
                    <w:left w:val="none" w:color="000000" w:sz="4"/>
                    <w:bottom w:val="single" w:color="000000" w:sz="4"/>
                    <w:right w:val="single" w:color="000000" w:sz="4"/>
                  </w:tcBorders>
                  <w:vAlign w:val="top"/>
                </w:tcPr>
                <w:p>
                  <w:pPr>
                    <w:jc w:val="both"/>
                  </w:pPr>
                  <w:r>
                    <w:rPr>
                      <w:sz w:val="21"/>
                    </w:rPr>
                    <w:t>QOS</w:t>
                  </w:r>
                  <w:r>
                    <w:rPr>
                      <w:sz w:val="21"/>
                    </w:rPr>
                    <w:t>：支持对端口接收报文速率和发送报文速率进行限制，支持</w:t>
                  </w:r>
                  <w:r>
                    <w:rPr>
                      <w:sz w:val="21"/>
                    </w:rPr>
                    <w:t>SP</w:t>
                  </w:r>
                  <w:r>
                    <w:rPr>
                      <w:sz w:val="21"/>
                    </w:rPr>
                    <w:t>、</w:t>
                  </w:r>
                  <w:r>
                    <w:rPr>
                      <w:sz w:val="21"/>
                    </w:rPr>
                    <w:t>WRR</w:t>
                  </w:r>
                  <w:r>
                    <w:rPr>
                      <w:sz w:val="21"/>
                    </w:rPr>
                    <w:t>、</w:t>
                  </w:r>
                  <w:r>
                    <w:rPr>
                      <w:sz w:val="21"/>
                    </w:rPr>
                    <w:t>SP+WRR</w:t>
                  </w:r>
                  <w:r>
                    <w:rPr>
                      <w:sz w:val="21"/>
                    </w:rPr>
                    <w:t>等队列调度算法</w:t>
                  </w:r>
                </w:p>
                <w:p>
                  <w:pPr>
                    <w:jc w:val="both"/>
                  </w:pPr>
                  <w:r>
                    <w:rPr>
                      <w:sz w:val="21"/>
                    </w:rPr>
                    <w:t>支持报文的</w:t>
                  </w:r>
                  <w:r>
                    <w:rPr>
                      <w:sz w:val="21"/>
                    </w:rPr>
                    <w:t>802.1p</w:t>
                  </w:r>
                  <w:r>
                    <w:rPr>
                      <w:sz w:val="21"/>
                    </w:rPr>
                    <w:t>和</w:t>
                  </w:r>
                  <w:r>
                    <w:rPr>
                      <w:sz w:val="21"/>
                    </w:rPr>
                    <w:t>DSCP</w:t>
                  </w:r>
                  <w:r>
                    <w:rPr>
                      <w:sz w:val="21"/>
                    </w:rPr>
                    <w:t>优先级重新标记</w:t>
                  </w:r>
                </w:p>
              </w:tc>
            </w:tr>
            <w:tr>
              <w:tc>
                <w:tcPr>
                  <w:tcW w:type="dxa" w:w="640"/>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4957"/>
                  <w:tcBorders>
                    <w:top w:val="none" w:color="000000" w:sz="4"/>
                    <w:left w:val="none" w:color="000000" w:sz="4"/>
                    <w:bottom w:val="single" w:color="000000" w:sz="4"/>
                    <w:right w:val="single" w:color="000000" w:sz="4"/>
                  </w:tcBorders>
                  <w:vAlign w:val="top"/>
                </w:tcPr>
                <w:p>
                  <w:pPr>
                    <w:jc w:val="both"/>
                  </w:pPr>
                  <w:r>
                    <w:rPr>
                      <w:sz w:val="21"/>
                    </w:rPr>
                    <w:t>可靠性：支持以太网环网保护协议</w:t>
                  </w:r>
                  <w:r>
                    <w:rPr>
                      <w:sz w:val="21"/>
                    </w:rPr>
                    <w:t>ERPS</w:t>
                  </w:r>
                  <w:r>
                    <w:rPr>
                      <w:sz w:val="21"/>
                    </w:rPr>
                    <w:t>，故障倒换时间小于</w:t>
                  </w:r>
                  <w:r>
                    <w:rPr>
                      <w:sz w:val="21"/>
                    </w:rPr>
                    <w:t>50ms</w:t>
                  </w:r>
                </w:p>
              </w:tc>
            </w:tr>
            <w:tr>
              <w:tc>
                <w:tcPr>
                  <w:tcW w:type="dxa" w:w="640"/>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4957"/>
                  <w:tcBorders>
                    <w:top w:val="none" w:color="000000" w:sz="4"/>
                    <w:left w:val="none" w:color="000000" w:sz="4"/>
                    <w:bottom w:val="single" w:color="000000" w:sz="4"/>
                    <w:right w:val="single" w:color="000000" w:sz="4"/>
                  </w:tcBorders>
                  <w:vAlign w:val="top"/>
                </w:tcPr>
                <w:p>
                  <w:pPr>
                    <w:jc w:val="both"/>
                  </w:pPr>
                  <w:r>
                    <w:rPr>
                      <w:sz w:val="21"/>
                    </w:rPr>
                    <w:t>虚拟化：</w:t>
                  </w:r>
                </w:p>
                <w:p>
                  <w:pPr>
                    <w:jc w:val="both"/>
                  </w:pPr>
                  <w:r>
                    <w:rPr>
                      <w:sz w:val="21"/>
                    </w:rPr>
                    <w:t>支持纵向虚拟化，作为纵向子节点零配置即插即用</w:t>
                  </w:r>
                </w:p>
                <w:p>
                  <w:pPr>
                    <w:jc w:val="both"/>
                  </w:pPr>
                  <w:r>
                    <w:rPr>
                      <w:sz w:val="21"/>
                    </w:rPr>
                    <w:t>纵向虚拟化的子节点交换机支持堆叠</w:t>
                  </w:r>
                </w:p>
              </w:tc>
            </w:tr>
            <w:tr>
              <w:tc>
                <w:tcPr>
                  <w:tcW w:type="dxa" w:w="640"/>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4957"/>
                  <w:tcBorders>
                    <w:top w:val="none" w:color="000000" w:sz="4"/>
                    <w:left w:val="none" w:color="000000" w:sz="4"/>
                    <w:bottom w:val="single" w:color="000000" w:sz="4"/>
                    <w:right w:val="single" w:color="000000" w:sz="4"/>
                  </w:tcBorders>
                  <w:vAlign w:val="top"/>
                </w:tcPr>
                <w:p>
                  <w:pPr>
                    <w:jc w:val="both"/>
                  </w:pPr>
                  <w:r>
                    <w:rPr>
                      <w:sz w:val="21"/>
                    </w:rPr>
                    <w:t>管理维护：</w:t>
                  </w:r>
                </w:p>
                <w:p>
                  <w:pPr>
                    <w:jc w:val="both"/>
                  </w:pPr>
                  <w:r>
                    <w:rPr>
                      <w:sz w:val="21"/>
                    </w:rPr>
                    <w:t>支持</w:t>
                  </w:r>
                  <w:r>
                    <w:rPr>
                      <w:sz w:val="21"/>
                    </w:rPr>
                    <w:t>SNMP v1/v2/v3</w:t>
                  </w:r>
                  <w:r>
                    <w:rPr>
                      <w:sz w:val="21"/>
                    </w:rPr>
                    <w:t>、</w:t>
                  </w:r>
                  <w:r>
                    <w:rPr>
                      <w:sz w:val="21"/>
                    </w:rPr>
                    <w:t>Telnet</w:t>
                  </w:r>
                  <w:r>
                    <w:rPr>
                      <w:sz w:val="21"/>
                    </w:rPr>
                    <w:t>、</w:t>
                  </w:r>
                  <w:r>
                    <w:rPr>
                      <w:sz w:val="21"/>
                    </w:rPr>
                    <w:t>RMON</w:t>
                  </w:r>
                  <w:r>
                    <w:rPr>
                      <w:sz w:val="21"/>
                    </w:rPr>
                    <w:t>、</w:t>
                  </w:r>
                  <w:r>
                    <w:rPr>
                      <w:sz w:val="21"/>
                    </w:rPr>
                    <w:t>SSHv2</w:t>
                  </w:r>
                  <w:r>
                    <w:rPr>
                      <w:sz w:val="21"/>
                    </w:rPr>
                    <w:t>；</w:t>
                  </w:r>
                </w:p>
                <w:p>
                  <w:pPr>
                    <w:jc w:val="both"/>
                  </w:pPr>
                  <w:r>
                    <w:rPr>
                      <w:sz w:val="21"/>
                    </w:rPr>
                    <w:t>支持通过命令行、</w:t>
                  </w:r>
                  <w:r>
                    <w:rPr>
                      <w:sz w:val="21"/>
                    </w:rPr>
                    <w:t>Web</w:t>
                  </w:r>
                  <w:r>
                    <w:rPr>
                      <w:sz w:val="21"/>
                    </w:rPr>
                    <w:t>、中文图形化配置软件等方式进行配置和管理；</w:t>
                  </w:r>
                </w:p>
                <w:p>
                  <w:pPr>
                    <w:jc w:val="both"/>
                  </w:pPr>
                  <w:r>
                    <w:rPr>
                      <w:sz w:val="21"/>
                    </w:rPr>
                    <w:t>支持</w:t>
                  </w:r>
                  <w:r>
                    <w:rPr>
                      <w:sz w:val="21"/>
                    </w:rPr>
                    <w:t>Telemetry</w:t>
                  </w:r>
                  <w:r>
                    <w:rPr>
                      <w:sz w:val="21"/>
                    </w:rPr>
                    <w:t>技术，配合网络分析组件通过智能故障识别算法对网络数据进行分析，精准展现网络实时状态，并能及时有效地定界故障以及定位故障发生原因，发现影响用户体验的网络问题，精准保障用户体验。</w:t>
                  </w:r>
                </w:p>
              </w:tc>
            </w:tr>
            <w:tr>
              <w:tc>
                <w:tcPr>
                  <w:tcW w:type="dxa" w:w="640"/>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4957"/>
                  <w:tcBorders>
                    <w:top w:val="none" w:color="000000" w:sz="4"/>
                    <w:left w:val="none" w:color="000000" w:sz="4"/>
                    <w:bottom w:val="single" w:color="000000" w:sz="4"/>
                    <w:right w:val="single" w:color="000000" w:sz="4"/>
                  </w:tcBorders>
                  <w:vAlign w:val="top"/>
                </w:tcPr>
                <w:p>
                  <w:pPr>
                    <w:jc w:val="both"/>
                  </w:pPr>
                  <w:r>
                    <w:rPr>
                      <w:sz w:val="21"/>
                    </w:rPr>
                    <w:t>云管理：</w:t>
                  </w:r>
                </w:p>
                <w:p>
                  <w:pPr>
                    <w:jc w:val="both"/>
                  </w:pPr>
                  <w:r>
                    <w:rPr>
                      <w:sz w:val="21"/>
                    </w:rPr>
                    <w:t>支持本地管理和云盒两种方式，可以通过云管理平台对交换机进行云端配置、监控、巡检等，减少部署和运维的投入，降低网络的</w:t>
                  </w:r>
                  <w:r>
                    <w:rPr>
                      <w:sz w:val="21"/>
                    </w:rPr>
                    <w:t>OPEX</w:t>
                  </w:r>
                </w:p>
              </w:tc>
            </w:tr>
            <w:tr>
              <w:tc>
                <w:tcPr>
                  <w:tcW w:type="dxa" w:w="640"/>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4957"/>
                  <w:tcBorders>
                    <w:top w:val="none" w:color="000000" w:sz="4"/>
                    <w:left w:val="none" w:color="000000" w:sz="4"/>
                    <w:bottom w:val="single" w:color="000000" w:sz="4"/>
                    <w:right w:val="single" w:color="000000" w:sz="4"/>
                  </w:tcBorders>
                  <w:vAlign w:val="top"/>
                </w:tcPr>
                <w:p>
                  <w:pPr>
                    <w:jc w:val="both"/>
                  </w:pPr>
                  <w:r>
                    <w:rPr>
                      <w:sz w:val="21"/>
                    </w:rPr>
                    <w:t>提供工信部入网证（报价时提供证书加盖报价人公章）</w:t>
                  </w:r>
                </w:p>
              </w:tc>
            </w:tr>
          </w:tbl>
        </w:tc>
      </w:tr>
      <w:tr>
        <w:tc>
          <w:tcPr>
            <w:tcW w:type="dxa" w:w="2076"/>
          </w:tcPr>
          <w:p/>
        </w:tc>
        <w:tc>
          <w:tcPr>
            <w:tcW w:type="dxa" w:w="415"/>
          </w:tcPr>
          <w:p>
            <w:r>
              <w:rPr/>
              <w:t>6</w:t>
            </w:r>
          </w:p>
        </w:tc>
        <w:tc>
          <w:tcPr>
            <w:tcW w:type="dxa" w:w="5814"/>
          </w:tcPr>
          <w:p>
            <w:pPr>
              <w:jc w:val="both"/>
            </w:pPr>
            <w:r>
              <w:rPr>
                <w:b/>
                <w:sz w:val="21"/>
              </w:rPr>
              <w:t>1.4</w:t>
            </w:r>
            <w:r>
              <w:rPr>
                <w:b/>
                <w:sz w:val="21"/>
              </w:rPr>
              <w:t>、网络版信号屏蔽器</w:t>
            </w:r>
          </w:p>
          <w:tbl>
            <w:tblPr>
              <w:tblBorders>
                <w:top w:val="none" w:color="000000" w:sz="4"/>
                <w:left w:val="none" w:color="000000" w:sz="4"/>
                <w:bottom w:val="none" w:color="000000" w:sz="4"/>
                <w:right w:val="none" w:color="000000" w:sz="4"/>
                <w:insideH w:val="none"/>
                <w:insideV w:val="none"/>
              </w:tblBorders>
            </w:tblPr>
            <w:tblGrid>
              <w:gridCol w:w="572"/>
              <w:gridCol w:w="5017"/>
            </w:tblGrid>
            <w:tr>
              <w:tc>
                <w:tcPr>
                  <w:tcW w:type="dxa" w:w="572"/>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5017"/>
                  <w:tcBorders>
                    <w:top w:val="single" w:color="000000" w:sz="4"/>
                    <w:left w:val="none" w:color="000000" w:sz="4"/>
                    <w:bottom w:val="single" w:color="000000" w:sz="4"/>
                    <w:right w:val="single" w:color="000000" w:sz="4"/>
                  </w:tcBorders>
                  <w:vAlign w:val="top"/>
                </w:tcPr>
                <w:p>
                  <w:pPr>
                    <w:jc w:val="center"/>
                  </w:pPr>
                  <w:r>
                    <w:rPr>
                      <w:b/>
                      <w:sz w:val="21"/>
                    </w:rPr>
                    <w:t>技术规格要求</w:t>
                  </w:r>
                </w:p>
              </w:tc>
            </w:tr>
            <w:tr>
              <w:tc>
                <w:tcPr>
                  <w:tcW w:type="dxa" w:w="572"/>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017"/>
                  <w:tcBorders>
                    <w:top w:val="none" w:color="000000" w:sz="4"/>
                    <w:left w:val="none" w:color="000000" w:sz="4"/>
                    <w:bottom w:val="single" w:color="000000" w:sz="4"/>
                    <w:right w:val="single" w:color="000000" w:sz="4"/>
                  </w:tcBorders>
                  <w:vAlign w:val="top"/>
                </w:tcPr>
                <w:p>
                  <w:pPr>
                    <w:jc w:val="left"/>
                  </w:pPr>
                  <w:r>
                    <w:rPr>
                      <w:sz w:val="21"/>
                    </w:rPr>
                    <w:t>能有效屏蔽：</w:t>
                  </w:r>
                </w:p>
                <w:p>
                  <w:pPr>
                    <w:jc w:val="left"/>
                  </w:pPr>
                  <w:r>
                    <w:rPr>
                      <w:sz w:val="21"/>
                    </w:rPr>
                    <w:t>1</w:t>
                  </w:r>
                  <w:r>
                    <w:rPr>
                      <w:sz w:val="21"/>
                    </w:rPr>
                    <w:t>、</w:t>
                  </w:r>
                  <w:r>
                    <w:rPr>
                      <w:sz w:val="21"/>
                    </w:rPr>
                    <w:t>CDMA</w:t>
                  </w:r>
                  <w:r>
                    <w:rPr>
                      <w:sz w:val="21"/>
                    </w:rPr>
                    <w:t>：</w:t>
                  </w:r>
                  <w:r>
                    <w:rPr>
                      <w:sz w:val="21"/>
                    </w:rPr>
                    <w:t>869-884 MHz</w:t>
                  </w:r>
                </w:p>
                <w:p>
                  <w:pPr>
                    <w:jc w:val="left"/>
                  </w:pPr>
                  <w:r>
                    <w:rPr>
                      <w:sz w:val="21"/>
                    </w:rPr>
                    <w:t>2</w:t>
                  </w:r>
                  <w:r>
                    <w:rPr>
                      <w:sz w:val="21"/>
                    </w:rPr>
                    <w:t>、</w:t>
                  </w:r>
                  <w:r>
                    <w:rPr>
                      <w:sz w:val="21"/>
                    </w:rPr>
                    <w:t>GSM</w:t>
                  </w:r>
                  <w:r>
                    <w:rPr>
                      <w:sz w:val="21"/>
                    </w:rPr>
                    <w:t>：</w:t>
                  </w:r>
                  <w:r>
                    <w:rPr>
                      <w:sz w:val="21"/>
                    </w:rPr>
                    <w:t>925-962MHz</w:t>
                  </w:r>
                </w:p>
                <w:p>
                  <w:pPr>
                    <w:jc w:val="left"/>
                  </w:pPr>
                  <w:r>
                    <w:rPr>
                      <w:sz w:val="21"/>
                    </w:rPr>
                    <w:t>3</w:t>
                  </w:r>
                  <w:r>
                    <w:rPr>
                      <w:sz w:val="21"/>
                    </w:rPr>
                    <w:t>、移动</w:t>
                  </w:r>
                  <w:r>
                    <w:rPr>
                      <w:sz w:val="21"/>
                    </w:rPr>
                    <w:t>3G</w:t>
                  </w:r>
                  <w:r>
                    <w:rPr>
                      <w:sz w:val="21"/>
                    </w:rPr>
                    <w:t>：</w:t>
                  </w:r>
                  <w:r>
                    <w:rPr>
                      <w:sz w:val="21"/>
                    </w:rPr>
                    <w:t>2008-2026MHz</w:t>
                  </w:r>
                </w:p>
                <w:p>
                  <w:pPr>
                    <w:jc w:val="left"/>
                  </w:pPr>
                  <w:r>
                    <w:rPr>
                      <w:sz w:val="21"/>
                    </w:rPr>
                    <w:t>4</w:t>
                  </w:r>
                  <w:r>
                    <w:rPr>
                      <w:sz w:val="21"/>
                    </w:rPr>
                    <w:t>、</w:t>
                  </w:r>
                  <w:r>
                    <w:rPr>
                      <w:sz w:val="21"/>
                    </w:rPr>
                    <w:t>WIFI</w:t>
                  </w:r>
                  <w:r>
                    <w:rPr>
                      <w:sz w:val="21"/>
                    </w:rPr>
                    <w:t>：</w:t>
                  </w:r>
                  <w:r>
                    <w:rPr>
                      <w:sz w:val="21"/>
                    </w:rPr>
                    <w:t>2400-2485 MHz</w:t>
                  </w:r>
                </w:p>
                <w:p>
                  <w:pPr>
                    <w:jc w:val="left"/>
                  </w:pPr>
                  <w:r>
                    <w:rPr>
                      <w:sz w:val="21"/>
                    </w:rPr>
                    <w:t>5</w:t>
                  </w:r>
                  <w:r>
                    <w:rPr>
                      <w:sz w:val="21"/>
                    </w:rPr>
                    <w:t>、</w:t>
                  </w:r>
                  <w:r>
                    <w:rPr>
                      <w:sz w:val="21"/>
                    </w:rPr>
                    <w:t>4G: 1805- 1995 MHz</w:t>
                  </w:r>
                </w:p>
                <w:p>
                  <w:pPr>
                    <w:jc w:val="left"/>
                  </w:pPr>
                  <w:r>
                    <w:rPr>
                      <w:sz w:val="21"/>
                    </w:rPr>
                    <w:t>6</w:t>
                  </w:r>
                  <w:r>
                    <w:rPr>
                      <w:sz w:val="21"/>
                    </w:rPr>
                    <w:t>、</w:t>
                  </w:r>
                  <w:r>
                    <w:rPr>
                      <w:sz w:val="21"/>
                    </w:rPr>
                    <w:t>3G</w:t>
                  </w:r>
                  <w:r>
                    <w:rPr>
                      <w:sz w:val="21"/>
                    </w:rPr>
                    <w:t>：</w:t>
                  </w:r>
                  <w:r>
                    <w:rPr>
                      <w:sz w:val="21"/>
                    </w:rPr>
                    <w:t>2110-2174 MHz</w:t>
                  </w:r>
                </w:p>
                <w:p>
                  <w:pPr>
                    <w:jc w:val="left"/>
                  </w:pPr>
                  <w:r>
                    <w:rPr>
                      <w:sz w:val="21"/>
                    </w:rPr>
                    <w:t>7</w:t>
                  </w:r>
                  <w:r>
                    <w:rPr>
                      <w:sz w:val="21"/>
                    </w:rPr>
                    <w:t>、</w:t>
                  </w:r>
                  <w:r>
                    <w:rPr>
                      <w:sz w:val="21"/>
                    </w:rPr>
                    <w:t>4G1</w:t>
                  </w:r>
                  <w:r>
                    <w:rPr>
                      <w:sz w:val="21"/>
                    </w:rPr>
                    <w:t>：</w:t>
                  </w:r>
                  <w:r>
                    <w:rPr>
                      <w:sz w:val="21"/>
                    </w:rPr>
                    <w:t>2298-2404 MHz</w:t>
                  </w:r>
                </w:p>
                <w:p>
                  <w:pPr>
                    <w:jc w:val="left"/>
                  </w:pPr>
                  <w:r>
                    <w:rPr>
                      <w:sz w:val="21"/>
                    </w:rPr>
                    <w:t>8</w:t>
                  </w:r>
                  <w:r>
                    <w:rPr>
                      <w:sz w:val="21"/>
                    </w:rPr>
                    <w:t>、</w:t>
                  </w:r>
                  <w:r>
                    <w:rPr>
                      <w:sz w:val="21"/>
                    </w:rPr>
                    <w:t>4G2</w:t>
                  </w:r>
                  <w:r>
                    <w:rPr>
                      <w:sz w:val="21"/>
                    </w:rPr>
                    <w:t>：</w:t>
                  </w:r>
                  <w:r>
                    <w:rPr>
                      <w:sz w:val="21"/>
                    </w:rPr>
                    <w:t>2515-2677MHz</w:t>
                  </w:r>
                </w:p>
                <w:p>
                  <w:pPr>
                    <w:jc w:val="left"/>
                  </w:pPr>
                  <w:r>
                    <w:rPr>
                      <w:sz w:val="21"/>
                    </w:rPr>
                    <w:t>9</w:t>
                  </w:r>
                  <w:r>
                    <w:rPr>
                      <w:sz w:val="21"/>
                    </w:rPr>
                    <w:t>、</w:t>
                  </w:r>
                  <w:r>
                    <w:rPr>
                      <w:sz w:val="21"/>
                    </w:rPr>
                    <w:t>5G1</w:t>
                  </w:r>
                  <w:r>
                    <w:rPr>
                      <w:sz w:val="21"/>
                    </w:rPr>
                    <w:t>：</w:t>
                  </w:r>
                  <w:r>
                    <w:rPr>
                      <w:sz w:val="21"/>
                    </w:rPr>
                    <w:t>3299 - 3603MHz</w:t>
                  </w:r>
                </w:p>
                <w:p>
                  <w:pPr>
                    <w:jc w:val="left"/>
                  </w:pPr>
                  <w:r>
                    <w:rPr>
                      <w:sz w:val="21"/>
                    </w:rPr>
                    <w:t>10</w:t>
                  </w:r>
                  <w:r>
                    <w:rPr>
                      <w:sz w:val="21"/>
                    </w:rPr>
                    <w:t>、</w:t>
                  </w:r>
                  <w:r>
                    <w:rPr>
                      <w:sz w:val="21"/>
                    </w:rPr>
                    <w:t>5G2:4798 - 4903MHz</w:t>
                  </w:r>
                </w:p>
                <w:p>
                  <w:pPr>
                    <w:jc w:val="left"/>
                  </w:pPr>
                  <w:r>
                    <w:rPr>
                      <w:sz w:val="21"/>
                    </w:rPr>
                    <w:t>高低温环境要求：在</w:t>
                  </w:r>
                  <w:r>
                    <w:rPr>
                      <w:sz w:val="21"/>
                    </w:rPr>
                    <w:t>-30</w:t>
                  </w:r>
                  <w:r>
                    <w:rPr>
                      <w:sz w:val="21"/>
                    </w:rPr>
                    <w:t>℃</w:t>
                  </w:r>
                  <w:r>
                    <w:rPr>
                      <w:sz w:val="21"/>
                    </w:rPr>
                    <w:t>-+55</w:t>
                  </w:r>
                  <w:r>
                    <w:rPr>
                      <w:sz w:val="21"/>
                    </w:rPr>
                    <w:t>℃ 持续</w:t>
                  </w:r>
                  <w:r>
                    <w:rPr>
                      <w:sz w:val="21"/>
                    </w:rPr>
                    <w:t>2</w:t>
                  </w:r>
                  <w:r>
                    <w:rPr>
                      <w:sz w:val="21"/>
                    </w:rPr>
                    <w:t>小时后各功能反应正常。</w:t>
                  </w:r>
                </w:p>
                <w:p>
                  <w:pPr>
                    <w:jc w:val="left"/>
                  </w:pPr>
                  <w:r>
                    <w:rPr>
                      <w:sz w:val="21"/>
                    </w:rPr>
                    <w:t>联网功能检查：能组网连接到后台服务器，服务器端软件应能设置各台设备的名称、分组等工作参数。</w:t>
                  </w:r>
                </w:p>
                <w:p>
                  <w:pPr>
                    <w:jc w:val="left"/>
                  </w:pPr>
                  <w:r>
                    <w:rPr>
                      <w:sz w:val="21"/>
                    </w:rPr>
                    <w:t>远程控制功能检查：能通过服务器端软件定时或手工控制每台设备的工作状态。</w:t>
                  </w:r>
                </w:p>
                <w:p>
                  <w:pPr>
                    <w:jc w:val="left"/>
                  </w:pPr>
                  <w:r>
                    <w:rPr>
                      <w:sz w:val="21"/>
                    </w:rPr>
                    <w:t>扇热风扇：设备具备四个风扇扇热。</w:t>
                  </w:r>
                </w:p>
                <w:p>
                  <w:pPr>
                    <w:jc w:val="left"/>
                  </w:pPr>
                  <w:r>
                    <w:rPr>
                      <w:sz w:val="21"/>
                    </w:rPr>
                    <w:t>以上均符合“</w:t>
                  </w:r>
                  <w:r>
                    <w:rPr>
                      <w:sz w:val="21"/>
                    </w:rPr>
                    <w:t>QB/SJB2021-01</w:t>
                  </w:r>
                  <w:r>
                    <w:rPr>
                      <w:sz w:val="21"/>
                    </w:rPr>
                    <w:t>信号屏蔽器技术规范”的相关要求，并在《国家安全防范报警系统产品质量监督检验中心》、《公安部安全防范报警系统产品质量监督检验测试中心》的检验检测报告中体现结果判定为“合格”。报价时提供第三方检测报告复印件加盖生产厂家公章。</w:t>
                  </w:r>
                </w:p>
              </w:tc>
            </w:tr>
            <w:tr>
              <w:tc>
                <w:tcPr>
                  <w:tcW w:type="dxa" w:w="572"/>
                  <w:tcBorders>
                    <w:top w:val="none" w:color="000000" w:sz="4"/>
                    <w:left w:val="single" w:color="000000" w:sz="4"/>
                    <w:bottom w:val="single" w:color="000000" w:sz="4"/>
                    <w:right w:val="single" w:color="000000" w:sz="4"/>
                  </w:tcBorders>
                  <w:vAlign w:val="top"/>
                </w:tcPr>
                <w:p>
                  <w:pPr>
                    <w:jc w:val="center"/>
                  </w:pPr>
                  <w:r>
                    <w:rPr>
                      <w:sz w:val="21"/>
                    </w:rPr>
                    <w:t>2</w:t>
                  </w:r>
                </w:p>
              </w:tc>
              <w:tc>
                <w:tcPr>
                  <w:tcW w:type="dxa" w:w="5017"/>
                  <w:tcBorders>
                    <w:top w:val="none" w:color="000000" w:sz="4"/>
                    <w:left w:val="none" w:color="000000" w:sz="4"/>
                    <w:bottom w:val="single" w:color="000000" w:sz="4"/>
                    <w:right w:val="single" w:color="000000" w:sz="4"/>
                  </w:tcBorders>
                  <w:vAlign w:val="top"/>
                </w:tcPr>
                <w:p>
                  <w:pPr>
                    <w:jc w:val="left"/>
                  </w:pPr>
                  <w:r>
                    <w:rPr>
                      <w:sz w:val="21"/>
                    </w:rPr>
                    <w:t>电源电压适应范围：电压：</w:t>
                  </w:r>
                  <w:r>
                    <w:rPr>
                      <w:sz w:val="21"/>
                    </w:rPr>
                    <w:t>220V,</w:t>
                  </w:r>
                  <w:r>
                    <w:rPr>
                      <w:sz w:val="21"/>
                    </w:rPr>
                    <w:t>适应范围：</w:t>
                  </w:r>
                  <w:r>
                    <w:rPr>
                      <w:sz w:val="21"/>
                    </w:rPr>
                    <w:t>80%-120%</w:t>
                  </w:r>
                  <w:r>
                    <w:rPr>
                      <w:sz w:val="21"/>
                    </w:rPr>
                    <w:t>。</w:t>
                  </w:r>
                </w:p>
                <w:p>
                  <w:pPr>
                    <w:jc w:val="left"/>
                  </w:pPr>
                  <w:r>
                    <w:rPr>
                      <w:sz w:val="21"/>
                    </w:rPr>
                    <w:t>泄露电流≤</w:t>
                  </w:r>
                  <w:r>
                    <w:rPr>
                      <w:sz w:val="21"/>
                    </w:rPr>
                    <w:t>0.02mA</w:t>
                  </w:r>
                  <w:r>
                    <w:rPr>
                      <w:sz w:val="21"/>
                    </w:rPr>
                    <w:t>。</w:t>
                  </w:r>
                </w:p>
                <w:p>
                  <w:pPr>
                    <w:jc w:val="left"/>
                  </w:pPr>
                  <w:r>
                    <w:rPr>
                      <w:sz w:val="21"/>
                    </w:rPr>
                    <w:t>静电放电抗扰度：空气放电</w:t>
                  </w:r>
                  <w:r>
                    <w:rPr>
                      <w:sz w:val="21"/>
                    </w:rPr>
                    <w:t>8KV</w:t>
                  </w:r>
                  <w:r>
                    <w:rPr>
                      <w:sz w:val="21"/>
                    </w:rPr>
                    <w:t>后设备可正常工作。</w:t>
                  </w:r>
                </w:p>
                <w:p>
                  <w:pPr>
                    <w:jc w:val="left"/>
                  </w:pPr>
                  <w:r>
                    <w:rPr>
                      <w:sz w:val="21"/>
                    </w:rPr>
                    <w:t>射频电磁场辐射抗扰度实验：扫频（</w:t>
                  </w:r>
                  <w:r>
                    <w:rPr>
                      <w:sz w:val="21"/>
                    </w:rPr>
                    <w:t>80-1000</w:t>
                  </w:r>
                  <w:r>
                    <w:rPr>
                      <w:sz w:val="21"/>
                    </w:rPr>
                    <w:t>）</w:t>
                  </w:r>
                  <w:r>
                    <w:rPr>
                      <w:sz w:val="21"/>
                    </w:rPr>
                    <w:t>MHz,</w:t>
                  </w:r>
                  <w:r>
                    <w:rPr>
                      <w:sz w:val="21"/>
                    </w:rPr>
                    <w:t>场强</w:t>
                  </w:r>
                  <w:r>
                    <w:rPr>
                      <w:sz w:val="21"/>
                    </w:rPr>
                    <w:t>10V/m.</w:t>
                  </w:r>
                  <w:r>
                    <w:rPr>
                      <w:sz w:val="21"/>
                    </w:rPr>
                    <w:t>调频</w:t>
                  </w:r>
                  <w:r>
                    <w:rPr>
                      <w:sz w:val="21"/>
                    </w:rPr>
                    <w:t>1KHz</w:t>
                  </w:r>
                  <w:r>
                    <w:rPr>
                      <w:sz w:val="21"/>
                    </w:rPr>
                    <w:t>、调制深度</w:t>
                  </w:r>
                  <w:r>
                    <w:rPr>
                      <w:sz w:val="21"/>
                    </w:rPr>
                    <w:t>80%</w:t>
                  </w:r>
                  <w:r>
                    <w:rPr>
                      <w:sz w:val="21"/>
                    </w:rPr>
                    <w:t>实验后设备可正常工作。</w:t>
                  </w:r>
                </w:p>
                <w:p>
                  <w:pPr>
                    <w:jc w:val="left"/>
                  </w:pPr>
                  <w:r>
                    <w:rPr>
                      <w:sz w:val="21"/>
                    </w:rPr>
                    <w:t>绝缘电阻实验：常温：＞</w:t>
                  </w:r>
                  <w:r>
                    <w:rPr>
                      <w:sz w:val="21"/>
                    </w:rPr>
                    <w:t>500M</w:t>
                  </w:r>
                  <w:r>
                    <w:rPr>
                      <w:sz w:val="21"/>
                    </w:rPr>
                    <w:t>Ω；湿热：＞</w:t>
                  </w:r>
                  <w:r>
                    <w:rPr>
                      <w:sz w:val="21"/>
                    </w:rPr>
                    <w:t>500M</w:t>
                  </w:r>
                  <w:r>
                    <w:rPr>
                      <w:sz w:val="21"/>
                    </w:rPr>
                    <w:t>Ω。</w:t>
                  </w:r>
                </w:p>
                <w:p>
                  <w:pPr>
                    <w:jc w:val="left"/>
                  </w:pPr>
                  <w:r>
                    <w:rPr>
                      <w:sz w:val="21"/>
                    </w:rPr>
                    <w:t>以上参数的检测项目结果均符合《</w:t>
                  </w:r>
                  <w:r>
                    <w:rPr>
                      <w:sz w:val="21"/>
                    </w:rPr>
                    <w:t>GB16796-2009</w:t>
                  </w:r>
                  <w:r>
                    <w:rPr>
                      <w:sz w:val="21"/>
                    </w:rPr>
                    <w:t>》、《</w:t>
                  </w:r>
                  <w:r>
                    <w:rPr>
                      <w:sz w:val="21"/>
                    </w:rPr>
                    <w:t>GB/T17626.2-2018</w:t>
                  </w:r>
                  <w:r>
                    <w:rPr>
                      <w:sz w:val="21"/>
                    </w:rPr>
                    <w:t>》、《</w:t>
                  </w:r>
                  <w:r>
                    <w:rPr>
                      <w:sz w:val="21"/>
                    </w:rPr>
                    <w:t>GB/T17626.3-2016</w:t>
                  </w:r>
                  <w:r>
                    <w:rPr>
                      <w:sz w:val="21"/>
                    </w:rPr>
                    <w:t>》、《</w:t>
                  </w:r>
                  <w:r>
                    <w:rPr>
                      <w:sz w:val="21"/>
                    </w:rPr>
                    <w:t>GB/T15211-2013</w:t>
                  </w:r>
                  <w:r>
                    <w:rPr>
                      <w:sz w:val="21"/>
                    </w:rPr>
                    <w:t>》、《</w:t>
                  </w:r>
                  <w:r>
                    <w:rPr>
                      <w:sz w:val="21"/>
                    </w:rPr>
                    <w:t>GB/T4208-2017</w:t>
                  </w:r>
                  <w:r>
                    <w:rPr>
                      <w:sz w:val="21"/>
                    </w:rPr>
                    <w:t>》的相关要求，并在《国家安全防范报警系统产品质量监督检验中心》、《公安部安全防范报警系统产品品质质量监督检验测试中心》的检验检测报告中体现判定结果为“合格”。报价时提供第三方检测报告复印件加盖生产厂家公章。</w:t>
                  </w:r>
                </w:p>
              </w:tc>
            </w:tr>
            <w:tr>
              <w:tc>
                <w:tcPr>
                  <w:tcW w:type="dxa" w:w="572"/>
                  <w:tcBorders>
                    <w:top w:val="none" w:color="000000" w:sz="4"/>
                    <w:left w:val="single" w:color="000000" w:sz="4"/>
                    <w:bottom w:val="single" w:color="000000" w:sz="4"/>
                    <w:right w:val="single" w:color="000000" w:sz="4"/>
                  </w:tcBorders>
                  <w:vAlign w:val="top"/>
                </w:tcPr>
                <w:p>
                  <w:pPr>
                    <w:jc w:val="center"/>
                  </w:pPr>
                  <w:r>
                    <w:rPr>
                      <w:sz w:val="21"/>
                    </w:rPr>
                    <w:t>3</w:t>
                  </w:r>
                </w:p>
              </w:tc>
              <w:tc>
                <w:tcPr>
                  <w:tcW w:type="dxa" w:w="5017"/>
                  <w:tcBorders>
                    <w:top w:val="none" w:color="000000" w:sz="4"/>
                    <w:left w:val="none" w:color="000000" w:sz="4"/>
                    <w:bottom w:val="single" w:color="000000" w:sz="4"/>
                    <w:right w:val="single" w:color="000000" w:sz="4"/>
                  </w:tcBorders>
                  <w:vAlign w:val="top"/>
                </w:tcPr>
                <w:p>
                  <w:pPr>
                    <w:jc w:val="left"/>
                  </w:pPr>
                  <w:r>
                    <w:rPr>
                      <w:sz w:val="21"/>
                    </w:rPr>
                    <w:t>产品尺寸约：</w:t>
                  </w:r>
                  <w:r>
                    <w:rPr>
                      <w:sz w:val="21"/>
                    </w:rPr>
                    <w:t>340mm*330mm*96mm(</w:t>
                  </w:r>
                  <w:r>
                    <w:rPr>
                      <w:sz w:val="21"/>
                    </w:rPr>
                    <w:t>±</w:t>
                  </w:r>
                  <w:r>
                    <w:rPr>
                      <w:sz w:val="21"/>
                    </w:rPr>
                    <w:t>5mm</w:t>
                  </w:r>
                  <w:r>
                    <w:rPr>
                      <w:sz w:val="21"/>
                    </w:rPr>
                    <w:t>）</w:t>
                  </w:r>
                </w:p>
              </w:tc>
            </w:tr>
            <w:tr>
              <w:tc>
                <w:tcPr>
                  <w:tcW w:type="dxa" w:w="572"/>
                  <w:tcBorders>
                    <w:top w:val="none" w:color="000000" w:sz="4"/>
                    <w:left w:val="single" w:color="000000" w:sz="4"/>
                    <w:bottom w:val="single" w:color="000000" w:sz="4"/>
                    <w:right w:val="single" w:color="000000" w:sz="4"/>
                  </w:tcBorders>
                  <w:vAlign w:val="top"/>
                </w:tcPr>
                <w:p>
                  <w:pPr>
                    <w:jc w:val="center"/>
                  </w:pPr>
                  <w:r>
                    <w:rPr>
                      <w:sz w:val="21"/>
                    </w:rPr>
                    <w:t>4</w:t>
                  </w:r>
                </w:p>
              </w:tc>
              <w:tc>
                <w:tcPr>
                  <w:tcW w:type="dxa" w:w="5017"/>
                  <w:tcBorders>
                    <w:top w:val="none" w:color="000000" w:sz="4"/>
                    <w:left w:val="none" w:color="000000" w:sz="4"/>
                    <w:bottom w:val="single" w:color="000000" w:sz="4"/>
                    <w:right w:val="single" w:color="000000" w:sz="4"/>
                  </w:tcBorders>
                  <w:vAlign w:val="top"/>
                </w:tcPr>
                <w:p>
                  <w:pPr>
                    <w:jc w:val="left"/>
                  </w:pPr>
                  <w:r>
                    <w:rPr>
                      <w:sz w:val="21"/>
                    </w:rPr>
                    <w:t>内置全向天线。</w:t>
                  </w:r>
                </w:p>
              </w:tc>
            </w:tr>
            <w:tr>
              <w:tc>
                <w:tcPr>
                  <w:tcW w:type="dxa" w:w="572"/>
                  <w:tcBorders>
                    <w:top w:val="none" w:color="000000" w:sz="4"/>
                    <w:left w:val="single" w:color="000000" w:sz="4"/>
                    <w:bottom w:val="single" w:color="000000" w:sz="4"/>
                    <w:right w:val="single" w:color="000000" w:sz="4"/>
                  </w:tcBorders>
                  <w:vAlign w:val="top"/>
                </w:tcPr>
                <w:p>
                  <w:pPr>
                    <w:jc w:val="center"/>
                  </w:pPr>
                  <w:r>
                    <w:rPr>
                      <w:sz w:val="21"/>
                    </w:rPr>
                    <w:t>5</w:t>
                  </w:r>
                </w:p>
              </w:tc>
              <w:tc>
                <w:tcPr>
                  <w:tcW w:type="dxa" w:w="5017"/>
                  <w:tcBorders>
                    <w:top w:val="none" w:color="000000" w:sz="4"/>
                    <w:left w:val="none" w:color="000000" w:sz="4"/>
                    <w:bottom w:val="single" w:color="000000" w:sz="4"/>
                    <w:right w:val="single" w:color="000000" w:sz="4"/>
                  </w:tcBorders>
                  <w:vAlign w:val="top"/>
                </w:tcPr>
                <w:p>
                  <w:pPr>
                    <w:jc w:val="left"/>
                  </w:pPr>
                  <w:r>
                    <w:rPr>
                      <w:sz w:val="21"/>
                    </w:rPr>
                    <w:t>具有信号屏蔽控制系统的计算机软件著作权登记证书。（报价时提供证书加盖报价人公章）</w:t>
                  </w:r>
                </w:p>
              </w:tc>
            </w:tr>
          </w:tbl>
        </w:tc>
      </w:tr>
      <w:tr>
        <w:tc>
          <w:tcPr>
            <w:tcW w:type="dxa" w:w="2076"/>
          </w:tcPr>
          <w:p/>
        </w:tc>
        <w:tc>
          <w:tcPr>
            <w:tcW w:type="dxa" w:w="415"/>
          </w:tcPr>
          <w:p>
            <w:r>
              <w:rPr/>
              <w:t>7</w:t>
            </w:r>
          </w:p>
        </w:tc>
        <w:tc>
          <w:tcPr>
            <w:tcW w:type="dxa" w:w="5814"/>
          </w:tcPr>
          <w:p>
            <w:pPr>
              <w:jc w:val="both"/>
            </w:pPr>
            <w:r>
              <w:rPr>
                <w:b/>
                <w:sz w:val="21"/>
              </w:rPr>
              <w:t>1.5</w:t>
            </w:r>
            <w:r>
              <w:rPr>
                <w:b/>
                <w:sz w:val="21"/>
              </w:rPr>
              <w:t>、网络摄像机</w:t>
            </w:r>
          </w:p>
          <w:tbl>
            <w:tblPr>
              <w:tblBorders>
                <w:top w:val="none" w:color="000000" w:sz="4"/>
                <w:left w:val="none" w:color="000000" w:sz="4"/>
                <w:bottom w:val="none" w:color="000000" w:sz="4"/>
                <w:right w:val="none" w:color="000000" w:sz="4"/>
                <w:insideH w:val="none"/>
                <w:insideV w:val="none"/>
              </w:tblBorders>
            </w:tblPr>
            <w:tblGrid>
              <w:gridCol w:w="559"/>
              <w:gridCol w:w="5029"/>
            </w:tblGrid>
            <w:tr>
              <w:tc>
                <w:tcPr>
                  <w:tcW w:type="dxa" w:w="559"/>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5029"/>
                  <w:tcBorders>
                    <w:top w:val="single" w:color="000000" w:sz="4"/>
                    <w:left w:val="none" w:color="000000" w:sz="4"/>
                    <w:bottom w:val="single" w:color="000000" w:sz="4"/>
                    <w:right w:val="single" w:color="000000" w:sz="4"/>
                  </w:tcBorders>
                  <w:vAlign w:val="top"/>
                </w:tcPr>
                <w:p>
                  <w:pPr>
                    <w:jc w:val="center"/>
                  </w:pPr>
                  <w:r>
                    <w:rPr>
                      <w:b/>
                      <w:sz w:val="21"/>
                    </w:rPr>
                    <w:t>技术规格要求</w:t>
                  </w:r>
                </w:p>
              </w:tc>
            </w:tr>
            <w:tr>
              <w:tc>
                <w:tcPr>
                  <w:tcW w:type="dxa" w:w="55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029"/>
                  <w:tcBorders>
                    <w:top w:val="none" w:color="000000" w:sz="4"/>
                    <w:left w:val="none" w:color="000000" w:sz="4"/>
                    <w:bottom w:val="single" w:color="000000" w:sz="4"/>
                    <w:right w:val="single" w:color="000000" w:sz="4"/>
                  </w:tcBorders>
                  <w:vAlign w:val="top"/>
                </w:tcPr>
                <w:p>
                  <w:pPr>
                    <w:jc w:val="both"/>
                  </w:pPr>
                  <w:r>
                    <w:rPr>
                      <w:sz w:val="21"/>
                    </w:rPr>
                    <w:t>400</w:t>
                  </w:r>
                  <w:r>
                    <w:rPr>
                      <w:sz w:val="21"/>
                    </w:rPr>
                    <w:t>万</w:t>
                  </w:r>
                  <w:r>
                    <w:rPr>
                      <w:sz w:val="21"/>
                    </w:rPr>
                    <w:t>1/3" CMOS ICR</w:t>
                  </w:r>
                  <w:r>
                    <w:rPr>
                      <w:sz w:val="21"/>
                    </w:rPr>
                    <w:t>红外阵列半球型网络摄像机</w:t>
                  </w:r>
                </w:p>
              </w:tc>
            </w:tr>
            <w:tr>
              <w:tc>
                <w:tcPr>
                  <w:tcW w:type="dxa" w:w="55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5029"/>
                  <w:tcBorders>
                    <w:top w:val="none" w:color="000000" w:sz="4"/>
                    <w:left w:val="none" w:color="000000" w:sz="4"/>
                    <w:bottom w:val="single" w:color="000000" w:sz="4"/>
                    <w:right w:val="single" w:color="000000" w:sz="4"/>
                  </w:tcBorders>
                  <w:vAlign w:val="top"/>
                </w:tcPr>
                <w:p>
                  <w:pPr>
                    <w:jc w:val="both"/>
                  </w:pPr>
                  <w:r>
                    <w:rPr>
                      <w:sz w:val="21"/>
                    </w:rPr>
                    <w:t>最低照度</w:t>
                  </w:r>
                  <w:r>
                    <w:rPr>
                      <w:sz w:val="21"/>
                    </w:rPr>
                    <w:t>:</w:t>
                  </w:r>
                  <w:r>
                    <w:rPr>
                      <w:sz w:val="21"/>
                    </w:rPr>
                    <w:t>彩色：</w:t>
                  </w:r>
                  <w:r>
                    <w:rPr>
                      <w:sz w:val="21"/>
                    </w:rPr>
                    <w:t>0.005 Lux @</w:t>
                  </w:r>
                  <w:r>
                    <w:rPr>
                      <w:sz w:val="21"/>
                    </w:rPr>
                    <w:t>（</w:t>
                  </w:r>
                  <w:r>
                    <w:rPr>
                      <w:sz w:val="21"/>
                    </w:rPr>
                    <w:t>F1.2, AGC ON</w:t>
                  </w:r>
                  <w:r>
                    <w:rPr>
                      <w:sz w:val="21"/>
                    </w:rPr>
                    <w:t>），</w:t>
                  </w:r>
                  <w:r>
                    <w:rPr>
                      <w:sz w:val="21"/>
                    </w:rPr>
                    <w:t>0 Lux with IR</w:t>
                  </w:r>
                </w:p>
              </w:tc>
            </w:tr>
            <w:tr>
              <w:tc>
                <w:tcPr>
                  <w:tcW w:type="dxa" w:w="55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5029"/>
                  <w:tcBorders>
                    <w:top w:val="none" w:color="000000" w:sz="4"/>
                    <w:left w:val="none" w:color="000000" w:sz="4"/>
                    <w:bottom w:val="single" w:color="000000" w:sz="4"/>
                    <w:right w:val="single" w:color="000000" w:sz="4"/>
                  </w:tcBorders>
                  <w:vAlign w:val="top"/>
                </w:tcPr>
                <w:p>
                  <w:pPr>
                    <w:jc w:val="both"/>
                  </w:pPr>
                  <w:r>
                    <w:rPr>
                      <w:sz w:val="21"/>
                    </w:rPr>
                    <w:t>宽动态</w:t>
                  </w:r>
                  <w:r>
                    <w:rPr>
                      <w:sz w:val="21"/>
                    </w:rPr>
                    <w:t>:</w:t>
                  </w:r>
                  <w:r>
                    <w:rPr>
                      <w:sz w:val="21"/>
                    </w:rPr>
                    <w:t>数字宽动态</w:t>
                  </w:r>
                </w:p>
              </w:tc>
            </w:tr>
            <w:tr>
              <w:tc>
                <w:tcPr>
                  <w:tcW w:type="dxa" w:w="55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5029"/>
                  <w:tcBorders>
                    <w:top w:val="none" w:color="000000" w:sz="4"/>
                    <w:left w:val="none" w:color="000000" w:sz="4"/>
                    <w:bottom w:val="single" w:color="000000" w:sz="4"/>
                    <w:right w:val="single" w:color="000000" w:sz="4"/>
                  </w:tcBorders>
                  <w:vAlign w:val="top"/>
                </w:tcPr>
                <w:p>
                  <w:pPr>
                    <w:jc w:val="both"/>
                  </w:pPr>
                  <w:r>
                    <w:rPr>
                      <w:sz w:val="21"/>
                    </w:rPr>
                    <w:t>调节角度</w:t>
                  </w:r>
                  <w:r>
                    <w:rPr>
                      <w:sz w:val="21"/>
                    </w:rPr>
                    <w:t>:</w:t>
                  </w:r>
                  <w:r>
                    <w:rPr>
                      <w:sz w:val="21"/>
                    </w:rPr>
                    <w:t>水平：</w:t>
                  </w:r>
                  <w:r>
                    <w:rPr>
                      <w:sz w:val="21"/>
                    </w:rPr>
                    <w:t>0</w:t>
                  </w:r>
                  <w:r>
                    <w:rPr>
                      <w:sz w:val="21"/>
                    </w:rPr>
                    <w:t>°</w:t>
                  </w:r>
                  <w:r>
                    <w:rPr>
                      <w:sz w:val="21"/>
                    </w:rPr>
                    <w:t>~360</w:t>
                  </w:r>
                  <w:r>
                    <w:rPr>
                      <w:sz w:val="21"/>
                    </w:rPr>
                    <w:t>°；垂直：</w:t>
                  </w:r>
                  <w:r>
                    <w:rPr>
                      <w:sz w:val="21"/>
                    </w:rPr>
                    <w:t>0</w:t>
                  </w:r>
                  <w:r>
                    <w:rPr>
                      <w:sz w:val="21"/>
                    </w:rPr>
                    <w:t>°</w:t>
                  </w:r>
                  <w:r>
                    <w:rPr>
                      <w:sz w:val="21"/>
                    </w:rPr>
                    <w:t>~75</w:t>
                  </w:r>
                  <w:r>
                    <w:rPr>
                      <w:sz w:val="21"/>
                    </w:rPr>
                    <w:t>°；旋转：</w:t>
                  </w:r>
                  <w:r>
                    <w:rPr>
                      <w:sz w:val="21"/>
                    </w:rPr>
                    <w:t>0</w:t>
                  </w:r>
                  <w:r>
                    <w:rPr>
                      <w:sz w:val="21"/>
                    </w:rPr>
                    <w:t>°</w:t>
                  </w:r>
                  <w:r>
                    <w:rPr>
                      <w:sz w:val="21"/>
                    </w:rPr>
                    <w:t>~360</w:t>
                  </w:r>
                  <w:r>
                    <w:rPr>
                      <w:sz w:val="21"/>
                    </w:rPr>
                    <w:t>°</w:t>
                  </w:r>
                </w:p>
              </w:tc>
            </w:tr>
            <w:tr>
              <w:tc>
                <w:tcPr>
                  <w:tcW w:type="dxa" w:w="55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5029"/>
                  <w:tcBorders>
                    <w:top w:val="none" w:color="000000" w:sz="4"/>
                    <w:left w:val="none" w:color="000000" w:sz="4"/>
                    <w:bottom w:val="single" w:color="000000" w:sz="4"/>
                    <w:right w:val="single" w:color="000000" w:sz="4"/>
                  </w:tcBorders>
                  <w:vAlign w:val="top"/>
                </w:tcPr>
                <w:p>
                  <w:pPr>
                    <w:jc w:val="both"/>
                  </w:pPr>
                  <w:r>
                    <w:rPr>
                      <w:sz w:val="21"/>
                    </w:rPr>
                    <w:t>焦距</w:t>
                  </w:r>
                  <w:r>
                    <w:rPr>
                      <w:sz w:val="21"/>
                    </w:rPr>
                    <w:t>&amp;</w:t>
                  </w:r>
                  <w:r>
                    <w:rPr>
                      <w:sz w:val="21"/>
                    </w:rPr>
                    <w:t>视场角</w:t>
                  </w:r>
                  <w:r>
                    <w:rPr>
                      <w:sz w:val="21"/>
                    </w:rPr>
                    <w:t>:</w:t>
                  </w:r>
                </w:p>
                <w:p>
                  <w:pPr>
                    <w:jc w:val="both"/>
                  </w:pPr>
                  <w:r>
                    <w:rPr>
                      <w:sz w:val="21"/>
                    </w:rPr>
                    <w:t>2.8 mm</w:t>
                  </w:r>
                  <w:r>
                    <w:rPr>
                      <w:sz w:val="21"/>
                    </w:rPr>
                    <w:t>，水平视场角：</w:t>
                  </w:r>
                  <w:r>
                    <w:rPr>
                      <w:sz w:val="21"/>
                    </w:rPr>
                    <w:t>100.6</w:t>
                  </w:r>
                  <w:r>
                    <w:rPr>
                      <w:sz w:val="21"/>
                    </w:rPr>
                    <w:t>°，垂直视场角：</w:t>
                  </w:r>
                  <w:r>
                    <w:rPr>
                      <w:sz w:val="21"/>
                    </w:rPr>
                    <w:t>55</w:t>
                  </w:r>
                  <w:r>
                    <w:rPr>
                      <w:sz w:val="21"/>
                    </w:rPr>
                    <w:t>°，对角视场角：</w:t>
                  </w:r>
                  <w:r>
                    <w:rPr>
                      <w:sz w:val="21"/>
                    </w:rPr>
                    <w:t>117.4</w:t>
                  </w:r>
                  <w:r>
                    <w:rPr>
                      <w:sz w:val="21"/>
                    </w:rPr>
                    <w:t>°</w:t>
                  </w:r>
                </w:p>
                <w:p>
                  <w:pPr>
                    <w:jc w:val="both"/>
                  </w:pPr>
                  <w:r>
                    <w:rPr>
                      <w:sz w:val="21"/>
                    </w:rPr>
                    <w:t>4 mm</w:t>
                  </w:r>
                  <w:r>
                    <w:rPr>
                      <w:sz w:val="21"/>
                    </w:rPr>
                    <w:t>，水平视场角：</w:t>
                  </w:r>
                  <w:r>
                    <w:rPr>
                      <w:sz w:val="21"/>
                    </w:rPr>
                    <w:t>75.3</w:t>
                  </w:r>
                  <w:r>
                    <w:rPr>
                      <w:sz w:val="21"/>
                    </w:rPr>
                    <w:t>°，垂直视场角：</w:t>
                  </w:r>
                  <w:r>
                    <w:rPr>
                      <w:sz w:val="21"/>
                    </w:rPr>
                    <w:t>41.4</w:t>
                  </w:r>
                  <w:r>
                    <w:rPr>
                      <w:sz w:val="21"/>
                    </w:rPr>
                    <w:t>°，对角视场角：</w:t>
                  </w:r>
                  <w:r>
                    <w:rPr>
                      <w:sz w:val="21"/>
                    </w:rPr>
                    <w:t>88.2</w:t>
                  </w:r>
                  <w:r>
                    <w:rPr>
                      <w:sz w:val="21"/>
                    </w:rPr>
                    <w:t>°</w:t>
                  </w:r>
                </w:p>
                <w:p>
                  <w:pPr>
                    <w:jc w:val="both"/>
                  </w:pPr>
                  <w:r>
                    <w:rPr>
                      <w:sz w:val="21"/>
                    </w:rPr>
                    <w:t>6 mm</w:t>
                  </w:r>
                  <w:r>
                    <w:rPr>
                      <w:sz w:val="21"/>
                    </w:rPr>
                    <w:t>，水平视场角：</w:t>
                  </w:r>
                  <w:r>
                    <w:rPr>
                      <w:sz w:val="21"/>
                    </w:rPr>
                    <w:t>48.6</w:t>
                  </w:r>
                  <w:r>
                    <w:rPr>
                      <w:sz w:val="21"/>
                    </w:rPr>
                    <w:t>°，垂直视场角：</w:t>
                  </w:r>
                  <w:r>
                    <w:rPr>
                      <w:sz w:val="21"/>
                    </w:rPr>
                    <w:t>27.9</w:t>
                  </w:r>
                  <w:r>
                    <w:rPr>
                      <w:sz w:val="21"/>
                    </w:rPr>
                    <w:t>°，对角视场角：</w:t>
                  </w:r>
                  <w:r>
                    <w:rPr>
                      <w:sz w:val="21"/>
                    </w:rPr>
                    <w:t>55.4</w:t>
                  </w:r>
                  <w:r>
                    <w:rPr>
                      <w:sz w:val="21"/>
                    </w:rPr>
                    <w:t>°</w:t>
                  </w:r>
                </w:p>
                <w:p>
                  <w:pPr>
                    <w:jc w:val="both"/>
                  </w:pPr>
                  <w:r>
                    <w:rPr>
                      <w:sz w:val="21"/>
                    </w:rPr>
                    <w:t>8 mm</w:t>
                  </w:r>
                  <w:r>
                    <w:rPr>
                      <w:sz w:val="21"/>
                    </w:rPr>
                    <w:t>，水平视场角：</w:t>
                  </w:r>
                  <w:r>
                    <w:rPr>
                      <w:sz w:val="21"/>
                    </w:rPr>
                    <w:t>37.5</w:t>
                  </w:r>
                  <w:r>
                    <w:rPr>
                      <w:sz w:val="21"/>
                    </w:rPr>
                    <w:t>°，垂直视场角：</w:t>
                  </w:r>
                  <w:r>
                    <w:rPr>
                      <w:sz w:val="21"/>
                    </w:rPr>
                    <w:t>20.7</w:t>
                  </w:r>
                  <w:r>
                    <w:rPr>
                      <w:sz w:val="21"/>
                    </w:rPr>
                    <w:t>°，对角视场角：</w:t>
                  </w:r>
                  <w:r>
                    <w:rPr>
                      <w:sz w:val="21"/>
                    </w:rPr>
                    <w:t>43.3</w:t>
                  </w:r>
                  <w:r>
                    <w:rPr>
                      <w:sz w:val="21"/>
                    </w:rPr>
                    <w:t>°</w:t>
                  </w:r>
                </w:p>
              </w:tc>
            </w:tr>
            <w:tr>
              <w:tc>
                <w:tcPr>
                  <w:tcW w:type="dxa" w:w="559"/>
                  <w:tcBorders>
                    <w:top w:val="none" w:color="000000" w:sz="4"/>
                    <w:left w:val="single" w:color="000000" w:sz="4"/>
                    <w:bottom w:val="single" w:color="000000" w:sz="4"/>
                    <w:right w:val="single" w:color="000000" w:sz="4"/>
                  </w:tcBorders>
                  <w:vAlign w:val="top"/>
                </w:tcPr>
                <w:p>
                  <w:pPr>
                    <w:jc w:val="center"/>
                  </w:pPr>
                  <w:r>
                    <w:rPr>
                      <w:sz w:val="21"/>
                    </w:rPr>
                    <w:t>6</w:t>
                  </w:r>
                </w:p>
              </w:tc>
              <w:tc>
                <w:tcPr>
                  <w:tcW w:type="dxa" w:w="5029"/>
                  <w:tcBorders>
                    <w:top w:val="none" w:color="000000" w:sz="4"/>
                    <w:left w:val="none" w:color="000000" w:sz="4"/>
                    <w:bottom w:val="single" w:color="000000" w:sz="4"/>
                    <w:right w:val="single" w:color="000000" w:sz="4"/>
                  </w:tcBorders>
                  <w:vAlign w:val="top"/>
                </w:tcPr>
                <w:p>
                  <w:pPr>
                    <w:jc w:val="both"/>
                  </w:pPr>
                  <w:r>
                    <w:rPr>
                      <w:sz w:val="21"/>
                    </w:rPr>
                    <w:t>补光距离</w:t>
                  </w:r>
                  <w:r>
                    <w:rPr>
                      <w:sz w:val="21"/>
                    </w:rPr>
                    <w:t>:</w:t>
                  </w:r>
                  <w:r>
                    <w:rPr>
                      <w:sz w:val="21"/>
                    </w:rPr>
                    <w:t>最远可达</w:t>
                  </w:r>
                  <w:r>
                    <w:rPr>
                      <w:sz w:val="21"/>
                    </w:rPr>
                    <w:t>30 m</w:t>
                  </w:r>
                </w:p>
              </w:tc>
            </w:tr>
            <w:tr>
              <w:tc>
                <w:tcPr>
                  <w:tcW w:type="dxa" w:w="559"/>
                  <w:tcBorders>
                    <w:top w:val="none" w:color="000000" w:sz="4"/>
                    <w:left w:val="single" w:color="000000" w:sz="4"/>
                    <w:bottom w:val="single" w:color="000000" w:sz="4"/>
                    <w:right w:val="single" w:color="000000" w:sz="4"/>
                  </w:tcBorders>
                  <w:vAlign w:val="top"/>
                </w:tcPr>
                <w:p>
                  <w:pPr>
                    <w:jc w:val="center"/>
                  </w:pPr>
                  <w:r>
                    <w:rPr>
                      <w:sz w:val="21"/>
                    </w:rPr>
                    <w:t>7</w:t>
                  </w:r>
                </w:p>
              </w:tc>
              <w:tc>
                <w:tcPr>
                  <w:tcW w:type="dxa" w:w="5029"/>
                  <w:tcBorders>
                    <w:top w:val="none" w:color="000000" w:sz="4"/>
                    <w:left w:val="none" w:color="000000" w:sz="4"/>
                    <w:bottom w:val="single" w:color="000000" w:sz="4"/>
                    <w:right w:val="single" w:color="000000" w:sz="4"/>
                  </w:tcBorders>
                  <w:vAlign w:val="top"/>
                </w:tcPr>
                <w:p>
                  <w:pPr>
                    <w:jc w:val="both"/>
                  </w:pPr>
                  <w:r>
                    <w:rPr>
                      <w:sz w:val="21"/>
                    </w:rPr>
                    <w:t>波长范围</w:t>
                  </w:r>
                  <w:r>
                    <w:rPr>
                      <w:sz w:val="21"/>
                    </w:rPr>
                    <w:t>: 850 nm</w:t>
                  </w:r>
                </w:p>
              </w:tc>
            </w:tr>
            <w:tr>
              <w:tc>
                <w:tcPr>
                  <w:tcW w:type="dxa" w:w="559"/>
                  <w:tcBorders>
                    <w:top w:val="none" w:color="000000" w:sz="4"/>
                    <w:left w:val="single" w:color="000000" w:sz="4"/>
                    <w:bottom w:val="single" w:color="000000" w:sz="4"/>
                    <w:right w:val="single" w:color="000000" w:sz="4"/>
                  </w:tcBorders>
                  <w:vAlign w:val="top"/>
                </w:tcPr>
                <w:p>
                  <w:pPr>
                    <w:jc w:val="center"/>
                  </w:pPr>
                  <w:r>
                    <w:rPr>
                      <w:sz w:val="21"/>
                    </w:rPr>
                    <w:t>8</w:t>
                  </w:r>
                </w:p>
              </w:tc>
              <w:tc>
                <w:tcPr>
                  <w:tcW w:type="dxa" w:w="5029"/>
                  <w:tcBorders>
                    <w:top w:val="none" w:color="000000" w:sz="4"/>
                    <w:left w:val="none" w:color="000000" w:sz="4"/>
                    <w:bottom w:val="single" w:color="000000" w:sz="4"/>
                    <w:right w:val="single" w:color="000000" w:sz="4"/>
                  </w:tcBorders>
                  <w:vAlign w:val="top"/>
                </w:tcPr>
                <w:p>
                  <w:pPr>
                    <w:jc w:val="both"/>
                  </w:pPr>
                  <w:r>
                    <w:rPr>
                      <w:sz w:val="21"/>
                    </w:rPr>
                    <w:t>防补光过曝</w:t>
                  </w:r>
                  <w:r>
                    <w:rPr>
                      <w:sz w:val="21"/>
                    </w:rPr>
                    <w:t>:</w:t>
                  </w:r>
                  <w:r>
                    <w:rPr>
                      <w:sz w:val="21"/>
                    </w:rPr>
                    <w:t>支持</w:t>
                  </w:r>
                </w:p>
              </w:tc>
            </w:tr>
            <w:tr>
              <w:tc>
                <w:tcPr>
                  <w:tcW w:type="dxa" w:w="559"/>
                  <w:tcBorders>
                    <w:top w:val="none" w:color="000000" w:sz="4"/>
                    <w:left w:val="single" w:color="000000" w:sz="4"/>
                    <w:bottom w:val="single" w:color="000000" w:sz="4"/>
                    <w:right w:val="single" w:color="000000" w:sz="4"/>
                  </w:tcBorders>
                  <w:vAlign w:val="top"/>
                </w:tcPr>
                <w:p>
                  <w:pPr>
                    <w:jc w:val="center"/>
                  </w:pPr>
                  <w:r>
                    <w:rPr>
                      <w:sz w:val="21"/>
                    </w:rPr>
                    <w:t>9</w:t>
                  </w:r>
                </w:p>
              </w:tc>
              <w:tc>
                <w:tcPr>
                  <w:tcW w:type="dxa" w:w="5029"/>
                  <w:tcBorders>
                    <w:top w:val="none" w:color="000000" w:sz="4"/>
                    <w:left w:val="none" w:color="000000" w:sz="4"/>
                    <w:bottom w:val="single" w:color="000000" w:sz="4"/>
                    <w:right w:val="single" w:color="000000" w:sz="4"/>
                  </w:tcBorders>
                  <w:vAlign w:val="top"/>
                </w:tcPr>
                <w:p>
                  <w:pPr>
                    <w:jc w:val="both"/>
                  </w:pPr>
                  <w:r>
                    <w:rPr>
                      <w:sz w:val="21"/>
                    </w:rPr>
                    <w:t>补光灯类型</w:t>
                  </w:r>
                  <w:r>
                    <w:rPr>
                      <w:sz w:val="21"/>
                    </w:rPr>
                    <w:t>:</w:t>
                  </w:r>
                  <w:r>
                    <w:rPr>
                      <w:sz w:val="21"/>
                    </w:rPr>
                    <w:t>红外灯</w:t>
                  </w:r>
                </w:p>
              </w:tc>
            </w:tr>
            <w:tr>
              <w:tc>
                <w:tcPr>
                  <w:tcW w:type="dxa" w:w="559"/>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5029"/>
                  <w:tcBorders>
                    <w:top w:val="none" w:color="000000" w:sz="4"/>
                    <w:left w:val="none" w:color="000000" w:sz="4"/>
                    <w:bottom w:val="single" w:color="000000" w:sz="4"/>
                    <w:right w:val="single" w:color="000000" w:sz="4"/>
                  </w:tcBorders>
                  <w:vAlign w:val="top"/>
                </w:tcPr>
                <w:p>
                  <w:pPr>
                    <w:jc w:val="both"/>
                  </w:pPr>
                  <w:r>
                    <w:rPr>
                      <w:sz w:val="21"/>
                    </w:rPr>
                    <w:t>最大图像尺寸</w:t>
                  </w:r>
                  <w:r>
                    <w:rPr>
                      <w:sz w:val="21"/>
                    </w:rPr>
                    <w:t>: 2560</w:t>
                  </w:r>
                  <w:r>
                    <w:rPr>
                      <w:sz w:val="21"/>
                    </w:rPr>
                    <w:t>×</w:t>
                  </w:r>
                  <w:r>
                    <w:rPr>
                      <w:sz w:val="21"/>
                    </w:rPr>
                    <w:t>1440</w:t>
                  </w:r>
                </w:p>
              </w:tc>
            </w:tr>
            <w:tr>
              <w:tc>
                <w:tcPr>
                  <w:tcW w:type="dxa" w:w="559"/>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5029"/>
                  <w:tcBorders>
                    <w:top w:val="none" w:color="000000" w:sz="4"/>
                    <w:left w:val="none" w:color="000000" w:sz="4"/>
                    <w:bottom w:val="single" w:color="000000" w:sz="4"/>
                    <w:right w:val="single" w:color="000000" w:sz="4"/>
                  </w:tcBorders>
                  <w:vAlign w:val="top"/>
                </w:tcPr>
                <w:p>
                  <w:pPr>
                    <w:jc w:val="both"/>
                  </w:pPr>
                  <w:r>
                    <w:rPr>
                      <w:sz w:val="21"/>
                    </w:rPr>
                    <w:t>视频压缩标准</w:t>
                  </w:r>
                  <w:r>
                    <w:rPr>
                      <w:sz w:val="21"/>
                    </w:rPr>
                    <w:t>:</w:t>
                  </w:r>
                  <w:r>
                    <w:rPr>
                      <w:sz w:val="21"/>
                    </w:rPr>
                    <w:t>主码流：</w:t>
                  </w:r>
                  <w:r>
                    <w:rPr>
                      <w:sz w:val="21"/>
                    </w:rPr>
                    <w:t>H.265/H.264</w:t>
                  </w:r>
                </w:p>
              </w:tc>
            </w:tr>
            <w:tr>
              <w:tc>
                <w:tcPr>
                  <w:tcW w:type="dxa" w:w="559"/>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5029"/>
                  <w:tcBorders>
                    <w:top w:val="none" w:color="000000" w:sz="4"/>
                    <w:left w:val="none" w:color="000000" w:sz="4"/>
                    <w:bottom w:val="single" w:color="000000" w:sz="4"/>
                    <w:right w:val="single" w:color="000000" w:sz="4"/>
                  </w:tcBorders>
                  <w:vAlign w:val="top"/>
                </w:tcPr>
                <w:p>
                  <w:pPr>
                    <w:jc w:val="both"/>
                  </w:pPr>
                  <w:r>
                    <w:rPr>
                      <w:sz w:val="21"/>
                    </w:rPr>
                    <w:t>音频</w:t>
                  </w:r>
                  <w:r>
                    <w:rPr>
                      <w:sz w:val="21"/>
                    </w:rPr>
                    <w:t>: 1</w:t>
                  </w:r>
                  <w:r>
                    <w:rPr>
                      <w:sz w:val="21"/>
                    </w:rPr>
                    <w:t>个内置麦克风</w:t>
                  </w:r>
                </w:p>
              </w:tc>
            </w:tr>
            <w:tr>
              <w:tc>
                <w:tcPr>
                  <w:tcW w:type="dxa" w:w="559"/>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5029"/>
                  <w:tcBorders>
                    <w:top w:val="none" w:color="000000" w:sz="4"/>
                    <w:left w:val="none" w:color="000000" w:sz="4"/>
                    <w:bottom w:val="single" w:color="000000" w:sz="4"/>
                    <w:right w:val="single" w:color="000000" w:sz="4"/>
                  </w:tcBorders>
                  <w:vAlign w:val="top"/>
                </w:tcPr>
                <w:p>
                  <w:pPr>
                    <w:jc w:val="both"/>
                  </w:pPr>
                  <w:r>
                    <w:rPr>
                      <w:sz w:val="21"/>
                    </w:rPr>
                    <w:t>网络</w:t>
                  </w:r>
                  <w:r>
                    <w:rPr>
                      <w:sz w:val="21"/>
                    </w:rPr>
                    <w:t>: 1</w:t>
                  </w:r>
                  <w:r>
                    <w:rPr>
                      <w:sz w:val="21"/>
                    </w:rPr>
                    <w:t>个</w:t>
                  </w:r>
                  <w:r>
                    <w:rPr>
                      <w:sz w:val="21"/>
                    </w:rPr>
                    <w:t>RJ45 10 M/100 M</w:t>
                  </w:r>
                  <w:r>
                    <w:rPr>
                      <w:sz w:val="21"/>
                    </w:rPr>
                    <w:t>自适应以太网口</w:t>
                  </w:r>
                </w:p>
              </w:tc>
            </w:tr>
            <w:tr>
              <w:tc>
                <w:tcPr>
                  <w:tcW w:type="dxa" w:w="559"/>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5029"/>
                  <w:tcBorders>
                    <w:top w:val="none" w:color="000000" w:sz="4"/>
                    <w:left w:val="none" w:color="000000" w:sz="4"/>
                    <w:bottom w:val="single" w:color="000000" w:sz="4"/>
                    <w:right w:val="single" w:color="000000" w:sz="4"/>
                  </w:tcBorders>
                  <w:vAlign w:val="top"/>
                </w:tcPr>
                <w:p>
                  <w:pPr>
                    <w:jc w:val="both"/>
                  </w:pPr>
                  <w:r>
                    <w:rPr>
                      <w:sz w:val="21"/>
                    </w:rPr>
                    <w:t>存储温湿度</w:t>
                  </w:r>
                  <w:r>
                    <w:rPr>
                      <w:sz w:val="21"/>
                    </w:rPr>
                    <w:t>: -30</w:t>
                  </w:r>
                  <w:r>
                    <w:rPr>
                      <w:sz w:val="21"/>
                    </w:rPr>
                    <w:t>℃</w:t>
                  </w:r>
                  <w:r>
                    <w:rPr>
                      <w:sz w:val="21"/>
                    </w:rPr>
                    <w:t>~60</w:t>
                  </w:r>
                  <w:r>
                    <w:rPr>
                      <w:sz w:val="21"/>
                    </w:rPr>
                    <w:t>℃，湿度小于</w:t>
                  </w:r>
                  <w:r>
                    <w:rPr>
                      <w:sz w:val="21"/>
                    </w:rPr>
                    <w:t>95%</w:t>
                  </w:r>
                  <w:r>
                    <w:rPr>
                      <w:sz w:val="21"/>
                    </w:rPr>
                    <w:t>（无凝结）</w:t>
                  </w:r>
                </w:p>
              </w:tc>
            </w:tr>
            <w:tr>
              <w:tc>
                <w:tcPr>
                  <w:tcW w:type="dxa" w:w="559"/>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5029"/>
                  <w:tcBorders>
                    <w:top w:val="none" w:color="000000" w:sz="4"/>
                    <w:left w:val="none" w:color="000000" w:sz="4"/>
                    <w:bottom w:val="single" w:color="000000" w:sz="4"/>
                    <w:right w:val="single" w:color="000000" w:sz="4"/>
                  </w:tcBorders>
                  <w:vAlign w:val="top"/>
                </w:tcPr>
                <w:p>
                  <w:pPr>
                    <w:jc w:val="both"/>
                  </w:pPr>
                  <w:r>
                    <w:rPr>
                      <w:sz w:val="21"/>
                    </w:rPr>
                    <w:t>启动及工作温湿度</w:t>
                  </w:r>
                  <w:r>
                    <w:rPr>
                      <w:sz w:val="21"/>
                    </w:rPr>
                    <w:t>: -30</w:t>
                  </w:r>
                  <w:r>
                    <w:rPr>
                      <w:sz w:val="21"/>
                    </w:rPr>
                    <w:t>℃</w:t>
                  </w:r>
                  <w:r>
                    <w:rPr>
                      <w:sz w:val="21"/>
                    </w:rPr>
                    <w:t>~60</w:t>
                  </w:r>
                  <w:r>
                    <w:rPr>
                      <w:sz w:val="21"/>
                    </w:rPr>
                    <w:t>℃，湿度小于</w:t>
                  </w:r>
                  <w:r>
                    <w:rPr>
                      <w:sz w:val="21"/>
                    </w:rPr>
                    <w:t>95%</w:t>
                  </w:r>
                  <w:r>
                    <w:rPr>
                      <w:sz w:val="21"/>
                    </w:rPr>
                    <w:t>（无凝结）</w:t>
                  </w:r>
                </w:p>
              </w:tc>
            </w:tr>
            <w:tr>
              <w:tc>
                <w:tcPr>
                  <w:tcW w:type="dxa" w:w="559"/>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5029"/>
                  <w:tcBorders>
                    <w:top w:val="none" w:color="000000" w:sz="4"/>
                    <w:left w:val="none" w:color="000000" w:sz="4"/>
                    <w:bottom w:val="single" w:color="000000" w:sz="4"/>
                    <w:right w:val="single" w:color="000000" w:sz="4"/>
                  </w:tcBorders>
                  <w:vAlign w:val="top"/>
                </w:tcPr>
                <w:p>
                  <w:pPr>
                    <w:jc w:val="both"/>
                  </w:pPr>
                  <w:r>
                    <w:rPr>
                      <w:sz w:val="21"/>
                    </w:rPr>
                    <w:t>供电方式</w:t>
                  </w:r>
                  <w:r>
                    <w:rPr>
                      <w:sz w:val="21"/>
                    </w:rPr>
                    <w:t>: DC</w:t>
                  </w:r>
                  <w:r>
                    <w:rPr>
                      <w:sz w:val="21"/>
                    </w:rPr>
                    <w:t>：</w:t>
                  </w:r>
                  <w:r>
                    <w:rPr>
                      <w:sz w:val="21"/>
                    </w:rPr>
                    <w:t>12 V</w:t>
                  </w:r>
                  <w:r>
                    <w:rPr>
                      <w:sz w:val="21"/>
                    </w:rPr>
                    <w:t>±</w:t>
                  </w:r>
                  <w:r>
                    <w:rPr>
                      <w:sz w:val="21"/>
                    </w:rPr>
                    <w:t>25%</w:t>
                  </w:r>
                  <w:r>
                    <w:rPr>
                      <w:sz w:val="21"/>
                    </w:rPr>
                    <w:t>，支持防反接保护；</w:t>
                  </w:r>
                  <w:r>
                    <w:rPr>
                      <w:sz w:val="21"/>
                    </w:rPr>
                    <w:t>PoE</w:t>
                  </w:r>
                  <w:r>
                    <w:rPr>
                      <w:sz w:val="21"/>
                    </w:rPr>
                    <w:t>：</w:t>
                  </w:r>
                  <w:r>
                    <w:rPr>
                      <w:sz w:val="21"/>
                    </w:rPr>
                    <w:t>802.3af</w:t>
                  </w:r>
                  <w:r>
                    <w:rPr>
                      <w:sz w:val="21"/>
                    </w:rPr>
                    <w:t>，</w:t>
                  </w:r>
                  <w:r>
                    <w:rPr>
                      <w:sz w:val="21"/>
                    </w:rPr>
                    <w:t>Class 3</w:t>
                  </w:r>
                </w:p>
              </w:tc>
            </w:tr>
            <w:tr>
              <w:tc>
                <w:tcPr>
                  <w:tcW w:type="dxa" w:w="559"/>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5029"/>
                  <w:tcBorders>
                    <w:top w:val="none" w:color="000000" w:sz="4"/>
                    <w:left w:val="none" w:color="000000" w:sz="4"/>
                    <w:bottom w:val="single" w:color="000000" w:sz="4"/>
                    <w:right w:val="single" w:color="000000" w:sz="4"/>
                  </w:tcBorders>
                  <w:vAlign w:val="top"/>
                </w:tcPr>
                <w:p>
                  <w:pPr>
                    <w:jc w:val="both"/>
                  </w:pPr>
                  <w:r>
                    <w:rPr>
                      <w:sz w:val="21"/>
                    </w:rPr>
                    <w:t>电流及功耗</w:t>
                  </w:r>
                  <w:r>
                    <w:rPr>
                      <w:sz w:val="21"/>
                    </w:rPr>
                    <w:t>: DC</w:t>
                  </w:r>
                  <w:r>
                    <w:rPr>
                      <w:sz w:val="21"/>
                    </w:rPr>
                    <w:t>：</w:t>
                  </w:r>
                  <w:r>
                    <w:rPr>
                      <w:sz w:val="21"/>
                    </w:rPr>
                    <w:t>12 V</w:t>
                  </w:r>
                  <w:r>
                    <w:rPr>
                      <w:sz w:val="21"/>
                    </w:rPr>
                    <w:t>，</w:t>
                  </w:r>
                  <w:r>
                    <w:rPr>
                      <w:sz w:val="21"/>
                    </w:rPr>
                    <w:t>0.4 A</w:t>
                  </w:r>
                  <w:r>
                    <w:rPr>
                      <w:sz w:val="21"/>
                    </w:rPr>
                    <w:t>，最大功耗：</w:t>
                  </w:r>
                  <w:r>
                    <w:rPr>
                      <w:sz w:val="21"/>
                    </w:rPr>
                    <w:t>5 W</w:t>
                  </w:r>
                  <w:r>
                    <w:rPr>
                      <w:sz w:val="21"/>
                    </w:rPr>
                    <w:t>；</w:t>
                  </w:r>
                  <w:r>
                    <w:rPr>
                      <w:sz w:val="21"/>
                    </w:rPr>
                    <w:t>PoE</w:t>
                  </w:r>
                  <w:r>
                    <w:rPr>
                      <w:sz w:val="21"/>
                    </w:rPr>
                    <w:t>：</w:t>
                  </w:r>
                  <w:r>
                    <w:rPr>
                      <w:sz w:val="21"/>
                    </w:rPr>
                    <w:t>802.3af</w:t>
                  </w:r>
                  <w:r>
                    <w:rPr>
                      <w:sz w:val="21"/>
                    </w:rPr>
                    <w:t>，</w:t>
                  </w:r>
                  <w:r>
                    <w:rPr>
                      <w:sz w:val="21"/>
                    </w:rPr>
                    <w:t>36 V~57 V</w:t>
                  </w:r>
                  <w:r>
                    <w:rPr>
                      <w:sz w:val="21"/>
                    </w:rPr>
                    <w:t>，</w:t>
                  </w:r>
                  <w:r>
                    <w:rPr>
                      <w:sz w:val="21"/>
                    </w:rPr>
                    <w:t>0.2 A~0.15 A</w:t>
                  </w:r>
                  <w:r>
                    <w:rPr>
                      <w:sz w:val="21"/>
                    </w:rPr>
                    <w:t>，最大功耗：</w:t>
                  </w:r>
                  <w:r>
                    <w:rPr>
                      <w:sz w:val="21"/>
                    </w:rPr>
                    <w:t>6.5 W</w:t>
                  </w:r>
                </w:p>
              </w:tc>
            </w:tr>
            <w:tr>
              <w:tc>
                <w:tcPr>
                  <w:tcW w:type="dxa" w:w="559"/>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5029"/>
                  <w:tcBorders>
                    <w:top w:val="none" w:color="000000" w:sz="4"/>
                    <w:left w:val="none" w:color="000000" w:sz="4"/>
                    <w:bottom w:val="single" w:color="000000" w:sz="4"/>
                    <w:right w:val="single" w:color="000000" w:sz="4"/>
                  </w:tcBorders>
                  <w:vAlign w:val="top"/>
                </w:tcPr>
                <w:p>
                  <w:pPr>
                    <w:jc w:val="both"/>
                  </w:pPr>
                  <w:r>
                    <w:rPr>
                      <w:sz w:val="21"/>
                    </w:rPr>
                    <w:t>电源接口类型</w:t>
                  </w:r>
                  <w:r>
                    <w:rPr>
                      <w:sz w:val="21"/>
                    </w:rPr>
                    <w:t>: Ø5.5 mm</w:t>
                  </w:r>
                  <w:r>
                    <w:rPr>
                      <w:sz w:val="21"/>
                    </w:rPr>
                    <w:t>圆口</w:t>
                  </w:r>
                </w:p>
              </w:tc>
            </w:tr>
            <w:tr>
              <w:tc>
                <w:tcPr>
                  <w:tcW w:type="dxa" w:w="559"/>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5029"/>
                  <w:tcBorders>
                    <w:top w:val="none" w:color="000000" w:sz="4"/>
                    <w:left w:val="none" w:color="000000" w:sz="4"/>
                    <w:bottom w:val="single" w:color="000000" w:sz="4"/>
                    <w:right w:val="single" w:color="000000" w:sz="4"/>
                  </w:tcBorders>
                  <w:vAlign w:val="top"/>
                </w:tcPr>
                <w:p>
                  <w:pPr>
                    <w:jc w:val="both"/>
                  </w:pPr>
                  <w:r>
                    <w:rPr>
                      <w:sz w:val="21"/>
                    </w:rPr>
                    <w:t>产品尺寸</w:t>
                  </w:r>
                  <w:r>
                    <w:rPr>
                      <w:sz w:val="21"/>
                    </w:rPr>
                    <w:t>: Ø110.7</w:t>
                  </w:r>
                  <w:r>
                    <w:rPr>
                      <w:sz w:val="21"/>
                    </w:rPr>
                    <w:t>×</w:t>
                  </w:r>
                  <w:r>
                    <w:rPr>
                      <w:sz w:val="21"/>
                    </w:rPr>
                    <w:t>84.3 mm</w:t>
                  </w:r>
                </w:p>
              </w:tc>
            </w:tr>
            <w:tr>
              <w:tc>
                <w:tcPr>
                  <w:tcW w:type="dxa" w:w="559"/>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5029"/>
                  <w:tcBorders>
                    <w:top w:val="none" w:color="000000" w:sz="4"/>
                    <w:left w:val="none" w:color="000000" w:sz="4"/>
                    <w:bottom w:val="single" w:color="000000" w:sz="4"/>
                    <w:right w:val="single" w:color="000000" w:sz="4"/>
                  </w:tcBorders>
                  <w:vAlign w:val="top"/>
                </w:tcPr>
                <w:p>
                  <w:pPr>
                    <w:jc w:val="both"/>
                  </w:pPr>
                  <w:r>
                    <w:rPr>
                      <w:sz w:val="21"/>
                    </w:rPr>
                    <w:t>包装尺寸</w:t>
                  </w:r>
                  <w:r>
                    <w:rPr>
                      <w:sz w:val="21"/>
                    </w:rPr>
                    <w:t>: 150</w:t>
                  </w:r>
                  <w:r>
                    <w:rPr>
                      <w:sz w:val="21"/>
                    </w:rPr>
                    <w:t>×</w:t>
                  </w:r>
                  <w:r>
                    <w:rPr>
                      <w:sz w:val="21"/>
                    </w:rPr>
                    <w:t>150</w:t>
                  </w:r>
                  <w:r>
                    <w:rPr>
                      <w:sz w:val="21"/>
                    </w:rPr>
                    <w:t>×</w:t>
                  </w:r>
                  <w:r>
                    <w:rPr>
                      <w:sz w:val="21"/>
                    </w:rPr>
                    <w:t>141 mm</w:t>
                  </w:r>
                </w:p>
              </w:tc>
            </w:tr>
            <w:tr>
              <w:tc>
                <w:tcPr>
                  <w:tcW w:type="dxa" w:w="559"/>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5029"/>
                  <w:tcBorders>
                    <w:top w:val="none" w:color="000000" w:sz="4"/>
                    <w:left w:val="none" w:color="000000" w:sz="4"/>
                    <w:bottom w:val="single" w:color="000000" w:sz="4"/>
                    <w:right w:val="single" w:color="000000" w:sz="4"/>
                  </w:tcBorders>
                  <w:vAlign w:val="top"/>
                </w:tcPr>
                <w:p>
                  <w:pPr>
                    <w:jc w:val="both"/>
                  </w:pPr>
                  <w:r>
                    <w:rPr>
                      <w:sz w:val="21"/>
                    </w:rPr>
                    <w:t>设备重量</w:t>
                  </w:r>
                  <w:r>
                    <w:rPr>
                      <w:sz w:val="21"/>
                    </w:rPr>
                    <w:t>: 470 g</w:t>
                  </w:r>
                </w:p>
              </w:tc>
            </w:tr>
            <w:tr>
              <w:tc>
                <w:tcPr>
                  <w:tcW w:type="dxa" w:w="559"/>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5029"/>
                  <w:tcBorders>
                    <w:top w:val="none" w:color="000000" w:sz="4"/>
                    <w:left w:val="none" w:color="000000" w:sz="4"/>
                    <w:bottom w:val="single" w:color="000000" w:sz="4"/>
                    <w:right w:val="single" w:color="000000" w:sz="4"/>
                  </w:tcBorders>
                  <w:vAlign w:val="top"/>
                </w:tcPr>
                <w:p>
                  <w:pPr>
                    <w:jc w:val="both"/>
                  </w:pPr>
                  <w:r>
                    <w:rPr>
                      <w:sz w:val="21"/>
                    </w:rPr>
                    <w:t>带包装重量</w:t>
                  </w:r>
                  <w:r>
                    <w:rPr>
                      <w:sz w:val="21"/>
                    </w:rPr>
                    <w:t>: 500 g</w:t>
                  </w:r>
                </w:p>
              </w:tc>
            </w:tr>
          </w:tbl>
        </w:tc>
      </w:tr>
      <w:tr>
        <w:tc>
          <w:tcPr>
            <w:tcW w:type="dxa" w:w="2076"/>
          </w:tcPr>
          <w:p/>
        </w:tc>
        <w:tc>
          <w:tcPr>
            <w:tcW w:type="dxa" w:w="415"/>
          </w:tcPr>
          <w:p>
            <w:r>
              <w:rPr/>
              <w:t>8</w:t>
            </w:r>
          </w:p>
        </w:tc>
        <w:tc>
          <w:tcPr>
            <w:tcW w:type="dxa" w:w="5814"/>
          </w:tcPr>
          <w:p>
            <w:pPr>
              <w:jc w:val="both"/>
            </w:pPr>
            <w:r>
              <w:rPr>
                <w:b/>
                <w:sz w:val="21"/>
              </w:rPr>
              <w:t>1.6</w:t>
            </w:r>
            <w:r>
              <w:rPr>
                <w:b/>
                <w:sz w:val="21"/>
              </w:rPr>
              <w:t>、</w:t>
            </w:r>
            <w:r>
              <w:rPr>
                <w:b/>
                <w:sz w:val="21"/>
              </w:rPr>
              <w:t>55</w:t>
            </w:r>
            <w:r>
              <w:rPr>
                <w:b/>
                <w:sz w:val="21"/>
              </w:rPr>
              <w:t>寸监视器</w:t>
            </w:r>
          </w:p>
          <w:tbl>
            <w:tblPr>
              <w:tblBorders>
                <w:top w:val="none" w:color="000000" w:sz="4"/>
                <w:left w:val="none" w:color="000000" w:sz="4"/>
                <w:bottom w:val="none" w:color="000000" w:sz="4"/>
                <w:right w:val="none" w:color="000000" w:sz="4"/>
                <w:insideH w:val="none"/>
                <w:insideV w:val="none"/>
              </w:tblBorders>
            </w:tblPr>
            <w:tblGrid>
              <w:gridCol w:w="720"/>
              <w:gridCol w:w="4869"/>
            </w:tblGrid>
            <w:tr>
              <w:tc>
                <w:tcPr>
                  <w:tcW w:type="dxa" w:w="720"/>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4869"/>
                  <w:tcBorders>
                    <w:top w:val="single" w:color="000000" w:sz="4"/>
                    <w:left w:val="none" w:color="000000" w:sz="4"/>
                    <w:bottom w:val="single" w:color="000000" w:sz="4"/>
                    <w:right w:val="single" w:color="000000" w:sz="4"/>
                  </w:tcBorders>
                  <w:vAlign w:val="top"/>
                </w:tcPr>
                <w:p>
                  <w:pPr>
                    <w:jc w:val="center"/>
                  </w:pPr>
                  <w:r>
                    <w:rPr>
                      <w:b/>
                      <w:sz w:val="21"/>
                    </w:rPr>
                    <w:t>技术规格要求</w:t>
                  </w:r>
                </w:p>
              </w:tc>
            </w:tr>
            <w:tr>
              <w:tc>
                <w:tcPr>
                  <w:tcW w:type="dxa" w:w="720"/>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869"/>
                  <w:tcBorders>
                    <w:top w:val="none" w:color="000000" w:sz="4"/>
                    <w:left w:val="none" w:color="000000" w:sz="4"/>
                    <w:bottom w:val="single" w:color="000000" w:sz="4"/>
                    <w:right w:val="single" w:color="000000" w:sz="4"/>
                  </w:tcBorders>
                  <w:vAlign w:val="top"/>
                </w:tcPr>
                <w:p>
                  <w:pPr>
                    <w:jc w:val="both"/>
                  </w:pPr>
                  <w:r>
                    <w:rPr>
                      <w:sz w:val="21"/>
                    </w:rPr>
                    <w:t>屏幕尺寸不小于</w:t>
                  </w:r>
                  <w:r>
                    <w:rPr>
                      <w:sz w:val="21"/>
                    </w:rPr>
                    <w:t>55</w:t>
                  </w:r>
                  <w:r>
                    <w:rPr>
                      <w:sz w:val="21"/>
                    </w:rPr>
                    <w:t>英寸；最大分辨率不小于</w:t>
                  </w:r>
                  <w:r>
                    <w:rPr>
                      <w:sz w:val="21"/>
                    </w:rPr>
                    <w:t>3840</w:t>
                  </w:r>
                  <w:r>
                    <w:rPr>
                      <w:sz w:val="21"/>
                    </w:rPr>
                    <w:t>×</w:t>
                  </w:r>
                  <w:r>
                    <w:rPr>
                      <w:sz w:val="21"/>
                    </w:rPr>
                    <w:t>2160</w:t>
                  </w:r>
                  <w:r>
                    <w:rPr>
                      <w:sz w:val="21"/>
                    </w:rPr>
                    <w:t>；亮度不小于</w:t>
                  </w:r>
                  <w:r>
                    <w:rPr>
                      <w:sz w:val="21"/>
                    </w:rPr>
                    <w:t>380cd/m</w:t>
                  </w:r>
                  <w:r>
                    <w:rPr>
                      <w:sz w:val="21"/>
                    </w:rPr>
                    <w:t>²</w:t>
                  </w:r>
                </w:p>
              </w:tc>
            </w:tr>
            <w:tr>
              <w:tc>
                <w:tcPr>
                  <w:tcW w:type="dxa" w:w="720"/>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869"/>
                  <w:tcBorders>
                    <w:top w:val="none" w:color="000000" w:sz="4"/>
                    <w:left w:val="none" w:color="000000" w:sz="4"/>
                    <w:bottom w:val="single" w:color="000000" w:sz="4"/>
                    <w:right w:val="single" w:color="000000" w:sz="4"/>
                  </w:tcBorders>
                  <w:vAlign w:val="top"/>
                </w:tcPr>
                <w:p>
                  <w:pPr>
                    <w:jc w:val="both"/>
                  </w:pPr>
                  <w:r>
                    <w:rPr>
                      <w:sz w:val="21"/>
                    </w:rPr>
                    <w:t>接口：</w:t>
                  </w:r>
                  <w:r>
                    <w:rPr>
                      <w:sz w:val="21"/>
                    </w:rPr>
                    <w:t>HDMI</w:t>
                  </w:r>
                  <w:r>
                    <w:rPr>
                      <w:sz w:val="21"/>
                    </w:rPr>
                    <w:t>×</w:t>
                  </w:r>
                  <w:r>
                    <w:rPr>
                      <w:sz w:val="21"/>
                    </w:rPr>
                    <w:t>1, DP</w:t>
                  </w:r>
                  <w:r>
                    <w:rPr>
                      <w:sz w:val="21"/>
                    </w:rPr>
                    <w:t>×</w:t>
                  </w:r>
                  <w:r>
                    <w:rPr>
                      <w:sz w:val="21"/>
                    </w:rPr>
                    <w:t>1, DVI</w:t>
                  </w:r>
                  <w:r>
                    <w:rPr>
                      <w:sz w:val="21"/>
                    </w:rPr>
                    <w:t>×</w:t>
                  </w:r>
                  <w:r>
                    <w:rPr>
                      <w:sz w:val="21"/>
                    </w:rPr>
                    <w:t>1, VGA</w:t>
                  </w:r>
                  <w:r>
                    <w:rPr>
                      <w:sz w:val="21"/>
                    </w:rPr>
                    <w:t>×</w:t>
                  </w:r>
                  <w:r>
                    <w:rPr>
                      <w:sz w:val="21"/>
                    </w:rPr>
                    <w:t>1, AUDIO IN</w:t>
                  </w:r>
                  <w:r>
                    <w:rPr>
                      <w:sz w:val="21"/>
                    </w:rPr>
                    <w:t>×</w:t>
                  </w:r>
                  <w:r>
                    <w:rPr>
                      <w:sz w:val="21"/>
                    </w:rPr>
                    <w:t>1</w:t>
                  </w:r>
                  <w:r>
                    <w:rPr>
                      <w:sz w:val="21"/>
                    </w:rPr>
                    <w:t>，</w:t>
                  </w:r>
                  <w:r>
                    <w:rPr>
                      <w:sz w:val="21"/>
                    </w:rPr>
                    <w:t>RS-232 IN</w:t>
                  </w:r>
                  <w:r>
                    <w:rPr>
                      <w:sz w:val="21"/>
                    </w:rPr>
                    <w:t>×</w:t>
                  </w:r>
                  <w:r>
                    <w:rPr>
                      <w:sz w:val="21"/>
                    </w:rPr>
                    <w:t>1, RS-232 OUT</w:t>
                  </w:r>
                  <w:r>
                    <w:rPr>
                      <w:sz w:val="21"/>
                    </w:rPr>
                    <w:t>×</w:t>
                  </w:r>
                  <w:r>
                    <w:rPr>
                      <w:sz w:val="21"/>
                    </w:rPr>
                    <w:t>1</w:t>
                  </w:r>
                  <w:r>
                    <w:rPr>
                      <w:sz w:val="21"/>
                    </w:rPr>
                    <w:t>，</w:t>
                  </w:r>
                  <w:r>
                    <w:rPr>
                      <w:sz w:val="21"/>
                    </w:rPr>
                    <w:t>AUDIO OUT</w:t>
                  </w:r>
                  <w:r>
                    <w:rPr>
                      <w:sz w:val="21"/>
                    </w:rPr>
                    <w:t>×</w:t>
                  </w:r>
                  <w:r>
                    <w:rPr>
                      <w:sz w:val="21"/>
                    </w:rPr>
                    <w:t>1, 8</w:t>
                  </w:r>
                  <w:r>
                    <w:rPr>
                      <w:sz w:val="21"/>
                    </w:rPr>
                    <w:t>Ω</w:t>
                  </w:r>
                  <w:r>
                    <w:rPr>
                      <w:sz w:val="21"/>
                    </w:rPr>
                    <w:t>5W</w:t>
                  </w:r>
                  <w:r>
                    <w:rPr>
                      <w:sz w:val="21"/>
                    </w:rPr>
                    <w:t>×</w:t>
                  </w:r>
                  <w:r>
                    <w:rPr>
                      <w:sz w:val="21"/>
                    </w:rPr>
                    <w:t>2</w:t>
                  </w:r>
                </w:p>
              </w:tc>
            </w:tr>
            <w:tr>
              <w:tc>
                <w:tcPr>
                  <w:tcW w:type="dxa" w:w="720"/>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869"/>
                  <w:tcBorders>
                    <w:top w:val="none" w:color="000000" w:sz="4"/>
                    <w:left w:val="none" w:color="000000" w:sz="4"/>
                    <w:bottom w:val="single" w:color="000000" w:sz="4"/>
                    <w:right w:val="single" w:color="000000" w:sz="4"/>
                  </w:tcBorders>
                  <w:vAlign w:val="top"/>
                </w:tcPr>
                <w:p>
                  <w:pPr>
                    <w:jc w:val="both"/>
                  </w:pPr>
                  <w:r>
                    <w:rPr>
                      <w:sz w:val="21"/>
                    </w:rPr>
                    <w:t>为保证产品具备良好的防护性和稳定性，监视器需通过抗强光干扰、漏光度、跌落和电磁抗扰度检测。（报价时提供封面首页具有</w:t>
                  </w:r>
                  <w:r>
                    <w:rPr>
                      <w:sz w:val="21"/>
                    </w:rPr>
                    <w:t>CNAS</w:t>
                  </w:r>
                  <w:r>
                    <w:rPr>
                      <w:sz w:val="21"/>
                    </w:rPr>
                    <w:t>、</w:t>
                  </w:r>
                  <w:r>
                    <w:rPr>
                      <w:sz w:val="21"/>
                    </w:rPr>
                    <w:t>CMA</w:t>
                  </w:r>
                  <w:r>
                    <w:rPr>
                      <w:sz w:val="21"/>
                    </w:rPr>
                    <w:t>标识的第三方检测报告复印件加盖生产厂家公章。）</w:t>
                  </w:r>
                </w:p>
              </w:tc>
            </w:tr>
            <w:tr>
              <w:tc>
                <w:tcPr>
                  <w:tcW w:type="dxa" w:w="720"/>
                  <w:tcBorders>
                    <w:top w:val="none" w:color="000000" w:sz="4"/>
                    <w:left w:val="single" w:color="000000" w:sz="4"/>
                    <w:bottom w:val="single" w:color="000000" w:sz="4"/>
                    <w:right w:val="single" w:color="000000" w:sz="4"/>
                  </w:tcBorders>
                  <w:vAlign w:val="top"/>
                </w:tcPr>
                <w:p>
                  <w:pPr>
                    <w:jc w:val="center"/>
                  </w:pPr>
                  <w:r>
                    <w:rPr>
                      <w:sz w:val="21"/>
                    </w:rPr>
                    <w:t>4</w:t>
                  </w:r>
                </w:p>
              </w:tc>
              <w:tc>
                <w:tcPr>
                  <w:tcW w:type="dxa" w:w="4869"/>
                  <w:tcBorders>
                    <w:top w:val="none" w:color="000000" w:sz="4"/>
                    <w:left w:val="none" w:color="000000" w:sz="4"/>
                    <w:bottom w:val="single" w:color="000000" w:sz="4"/>
                    <w:right w:val="single" w:color="000000" w:sz="4"/>
                  </w:tcBorders>
                  <w:vAlign w:val="top"/>
                </w:tcPr>
                <w:p>
                  <w:pPr>
                    <w:jc w:val="both"/>
                  </w:pPr>
                  <w:r>
                    <w:rPr>
                      <w:sz w:val="21"/>
                    </w:rPr>
                    <w:t>为保证产品显示效果良好，监视器需满足灰度等级≥</w:t>
                  </w:r>
                  <w:r>
                    <w:rPr>
                      <w:sz w:val="21"/>
                    </w:rPr>
                    <w:t>16</w:t>
                  </w:r>
                  <w:r>
                    <w:rPr>
                      <w:sz w:val="21"/>
                    </w:rPr>
                    <w:t>级；在</w:t>
                  </w:r>
                  <w:r>
                    <w:rPr>
                      <w:sz w:val="21"/>
                    </w:rPr>
                    <w:t>95K Lux</w:t>
                  </w:r>
                  <w:r>
                    <w:rPr>
                      <w:sz w:val="21"/>
                    </w:rPr>
                    <w:t>亮度下能正常工作。</w:t>
                  </w:r>
                </w:p>
                <w:p>
                  <w:pPr>
                    <w:jc w:val="both"/>
                  </w:pPr>
                  <w:r>
                    <w:rPr>
                      <w:sz w:val="21"/>
                    </w:rPr>
                    <w:t>图像处理引擎符合任意帧率自动转换功能，可将输入的非</w:t>
                  </w:r>
                  <w:r>
                    <w:rPr>
                      <w:sz w:val="21"/>
                    </w:rPr>
                    <w:t>50Hz/60Hz</w:t>
                  </w:r>
                  <w:r>
                    <w:rPr>
                      <w:sz w:val="21"/>
                    </w:rPr>
                    <w:t>的图像转换成</w:t>
                  </w:r>
                  <w:r>
                    <w:rPr>
                      <w:sz w:val="21"/>
                    </w:rPr>
                    <w:t>60Hz</w:t>
                  </w:r>
                  <w:r>
                    <w:rPr>
                      <w:sz w:val="21"/>
                    </w:rPr>
                    <w:t>输出。</w:t>
                  </w:r>
                </w:p>
              </w:tc>
            </w:tr>
            <w:tr>
              <w:tc>
                <w:tcPr>
                  <w:tcW w:type="dxa" w:w="720"/>
                  <w:tcBorders>
                    <w:top w:val="none" w:color="000000" w:sz="4"/>
                    <w:left w:val="single" w:color="000000" w:sz="4"/>
                    <w:bottom w:val="single" w:color="000000" w:sz="4"/>
                    <w:right w:val="single" w:color="000000" w:sz="4"/>
                  </w:tcBorders>
                  <w:vAlign w:val="top"/>
                </w:tcPr>
                <w:p>
                  <w:pPr>
                    <w:jc w:val="center"/>
                  </w:pPr>
                  <w:r>
                    <w:rPr>
                      <w:sz w:val="21"/>
                    </w:rPr>
                    <w:t>5</w:t>
                  </w:r>
                </w:p>
              </w:tc>
              <w:tc>
                <w:tcPr>
                  <w:tcW w:type="dxa" w:w="4869"/>
                  <w:tcBorders>
                    <w:top w:val="none" w:color="000000" w:sz="4"/>
                    <w:left w:val="none" w:color="000000" w:sz="4"/>
                    <w:bottom w:val="single" w:color="000000" w:sz="4"/>
                    <w:right w:val="single" w:color="000000" w:sz="4"/>
                  </w:tcBorders>
                  <w:vAlign w:val="top"/>
                </w:tcPr>
                <w:p>
                  <w:pPr>
                    <w:jc w:val="both"/>
                  </w:pPr>
                  <w:r>
                    <w:rPr>
                      <w:sz w:val="21"/>
                    </w:rPr>
                    <w:t>监视器内置黑白精显模式，可将彩色信号转换成黑白灰度模式并提高图像细节辨认能力。（报价时提供封面首页具有</w:t>
                  </w:r>
                  <w:r>
                    <w:rPr>
                      <w:sz w:val="21"/>
                    </w:rPr>
                    <w:t>CNAS</w:t>
                  </w:r>
                  <w:r>
                    <w:rPr>
                      <w:sz w:val="21"/>
                    </w:rPr>
                    <w:t>、</w:t>
                  </w:r>
                  <w:r>
                    <w:rPr>
                      <w:sz w:val="21"/>
                    </w:rPr>
                    <w:t>CMA</w:t>
                  </w:r>
                  <w:r>
                    <w:rPr>
                      <w:sz w:val="21"/>
                    </w:rPr>
                    <w:t>、</w:t>
                  </w:r>
                  <w:r>
                    <w:rPr>
                      <w:sz w:val="21"/>
                    </w:rPr>
                    <w:t>CAL</w:t>
                  </w:r>
                  <w:r>
                    <w:rPr>
                      <w:sz w:val="21"/>
                    </w:rPr>
                    <w:t>标识的第三方检测报告复印件加盖生产厂家公章。）</w:t>
                  </w:r>
                </w:p>
              </w:tc>
            </w:tr>
            <w:tr>
              <w:tc>
                <w:tcPr>
                  <w:tcW w:type="dxa" w:w="720"/>
                  <w:tcBorders>
                    <w:top w:val="none" w:color="000000" w:sz="4"/>
                    <w:left w:val="single" w:color="000000" w:sz="4"/>
                    <w:bottom w:val="single" w:color="000000" w:sz="4"/>
                    <w:right w:val="single" w:color="000000" w:sz="4"/>
                  </w:tcBorders>
                  <w:vAlign w:val="top"/>
                </w:tcPr>
                <w:p>
                  <w:pPr>
                    <w:jc w:val="center"/>
                  </w:pPr>
                  <w:r>
                    <w:rPr>
                      <w:sz w:val="21"/>
                    </w:rPr>
                    <w:t>6</w:t>
                  </w:r>
                </w:p>
              </w:tc>
              <w:tc>
                <w:tcPr>
                  <w:tcW w:type="dxa" w:w="4869"/>
                  <w:tcBorders>
                    <w:top w:val="none" w:color="000000" w:sz="4"/>
                    <w:left w:val="none" w:color="000000" w:sz="4"/>
                    <w:bottom w:val="single" w:color="000000" w:sz="4"/>
                    <w:right w:val="single" w:color="000000" w:sz="4"/>
                  </w:tcBorders>
                  <w:vAlign w:val="top"/>
                </w:tcPr>
                <w:p>
                  <w:pPr>
                    <w:jc w:val="both"/>
                  </w:pPr>
                  <w:r>
                    <w:rPr>
                      <w:sz w:val="21"/>
                    </w:rPr>
                    <w:t>监视器可外接手势摄像头，根据手势动作，完成识别开关机、调用屏幕菜单、设置屏幕参数等显示单元控制操作。（报价时提供封面首页具有</w:t>
                  </w:r>
                  <w:r>
                    <w:rPr>
                      <w:sz w:val="21"/>
                    </w:rPr>
                    <w:t>CNAS</w:t>
                  </w:r>
                  <w:r>
                    <w:rPr>
                      <w:sz w:val="21"/>
                    </w:rPr>
                    <w:t>、</w:t>
                  </w:r>
                  <w:r>
                    <w:rPr>
                      <w:sz w:val="21"/>
                    </w:rPr>
                    <w:t>CMA</w:t>
                  </w:r>
                  <w:r>
                    <w:rPr>
                      <w:sz w:val="21"/>
                    </w:rPr>
                    <w:t>、</w:t>
                  </w:r>
                  <w:r>
                    <w:rPr>
                      <w:sz w:val="21"/>
                    </w:rPr>
                    <w:t>CAL</w:t>
                  </w:r>
                  <w:r>
                    <w:rPr>
                      <w:sz w:val="21"/>
                    </w:rPr>
                    <w:t>标识的第三方检测报告复印件加盖生产厂家公章。）</w:t>
                  </w:r>
                </w:p>
              </w:tc>
            </w:tr>
            <w:tr>
              <w:tc>
                <w:tcPr>
                  <w:tcW w:type="dxa" w:w="720"/>
                  <w:tcBorders>
                    <w:top w:val="none" w:color="000000" w:sz="4"/>
                    <w:left w:val="single" w:color="000000" w:sz="4"/>
                    <w:bottom w:val="single" w:color="000000" w:sz="4"/>
                    <w:right w:val="single" w:color="000000" w:sz="4"/>
                  </w:tcBorders>
                  <w:vAlign w:val="top"/>
                </w:tcPr>
                <w:p>
                  <w:pPr>
                    <w:jc w:val="center"/>
                  </w:pPr>
                  <w:r>
                    <w:rPr>
                      <w:sz w:val="21"/>
                    </w:rPr>
                    <w:t>7</w:t>
                  </w:r>
                </w:p>
              </w:tc>
              <w:tc>
                <w:tcPr>
                  <w:tcW w:type="dxa" w:w="4869"/>
                  <w:tcBorders>
                    <w:top w:val="none" w:color="000000" w:sz="4"/>
                    <w:left w:val="none" w:color="000000" w:sz="4"/>
                    <w:bottom w:val="single" w:color="000000" w:sz="4"/>
                    <w:right w:val="single" w:color="000000" w:sz="4"/>
                  </w:tcBorders>
                  <w:vAlign w:val="top"/>
                </w:tcPr>
                <w:p>
                  <w:pPr>
                    <w:jc w:val="both"/>
                  </w:pPr>
                  <w:r>
                    <w:rPr>
                      <w:sz w:val="21"/>
                    </w:rPr>
                    <w:t>可通过遥控器或自带控制软件，读取和调节显示菜单显示型号、单元位置码</w:t>
                  </w:r>
                  <w:r>
                    <w:rPr>
                      <w:sz w:val="21"/>
                    </w:rPr>
                    <w:t>ID</w:t>
                  </w:r>
                  <w:r>
                    <w:rPr>
                      <w:sz w:val="21"/>
                    </w:rPr>
                    <w:t>号、信号源类型、分辨率、系统运行时间、软件版本，光源温度等信息；支持拨码开关、遥控器、客户端控制软件多种方式修改屏幕</w:t>
                  </w:r>
                  <w:r>
                    <w:rPr>
                      <w:sz w:val="21"/>
                    </w:rPr>
                    <w:t>ID</w:t>
                  </w:r>
                  <w:r>
                    <w:rPr>
                      <w:sz w:val="21"/>
                    </w:rPr>
                    <w:t>号；显示单元具有智能工作计时引擎，可以对设备实际工作时间的计时。</w:t>
                  </w:r>
                </w:p>
              </w:tc>
            </w:tr>
            <w:tr>
              <w:tc>
                <w:tcPr>
                  <w:tcW w:type="dxa" w:w="720"/>
                  <w:tcBorders>
                    <w:top w:val="none" w:color="000000" w:sz="4"/>
                    <w:left w:val="single" w:color="000000" w:sz="4"/>
                    <w:bottom w:val="single" w:color="000000" w:sz="4"/>
                    <w:right w:val="single" w:color="000000" w:sz="4"/>
                  </w:tcBorders>
                  <w:vAlign w:val="top"/>
                </w:tcPr>
                <w:p>
                  <w:pPr>
                    <w:jc w:val="center"/>
                  </w:pPr>
                  <w:r>
                    <w:rPr>
                      <w:sz w:val="21"/>
                    </w:rPr>
                    <w:t>8</w:t>
                  </w:r>
                </w:p>
              </w:tc>
              <w:tc>
                <w:tcPr>
                  <w:tcW w:type="dxa" w:w="4869"/>
                  <w:tcBorders>
                    <w:top w:val="none" w:color="000000" w:sz="4"/>
                    <w:left w:val="none" w:color="000000" w:sz="4"/>
                    <w:bottom w:val="single" w:color="000000" w:sz="4"/>
                    <w:right w:val="single" w:color="000000" w:sz="4"/>
                  </w:tcBorders>
                  <w:vAlign w:val="top"/>
                </w:tcPr>
                <w:p>
                  <w:pPr>
                    <w:jc w:val="both"/>
                  </w:pPr>
                  <w:r>
                    <w:rPr>
                      <w:sz w:val="21"/>
                    </w:rPr>
                    <w:t>监视器支持智能温度控制，可选择智能模式或全速模式；智能模式由设备自动控制风扇，根据设备运行温度来控制风扇的启停及转速；全速模式下风扇全速运转为设备散热。</w:t>
                  </w:r>
                </w:p>
              </w:tc>
            </w:tr>
            <w:tr>
              <w:tc>
                <w:tcPr>
                  <w:tcW w:type="dxa" w:w="720"/>
                  <w:tcBorders>
                    <w:top w:val="none" w:color="000000" w:sz="4"/>
                    <w:left w:val="single" w:color="000000" w:sz="4"/>
                    <w:bottom w:val="single" w:color="000000" w:sz="4"/>
                    <w:right w:val="single" w:color="000000" w:sz="4"/>
                  </w:tcBorders>
                  <w:vAlign w:val="top"/>
                </w:tcPr>
                <w:p>
                  <w:pPr>
                    <w:jc w:val="center"/>
                  </w:pPr>
                  <w:r>
                    <w:rPr>
                      <w:sz w:val="21"/>
                    </w:rPr>
                    <w:t>9</w:t>
                  </w:r>
                </w:p>
              </w:tc>
              <w:tc>
                <w:tcPr>
                  <w:tcW w:type="dxa" w:w="4869"/>
                  <w:tcBorders>
                    <w:top w:val="none" w:color="000000" w:sz="4"/>
                    <w:left w:val="none" w:color="000000" w:sz="4"/>
                    <w:bottom w:val="single" w:color="000000" w:sz="4"/>
                    <w:right w:val="single" w:color="000000" w:sz="4"/>
                  </w:tcBorders>
                  <w:vAlign w:val="top"/>
                </w:tcPr>
                <w:p>
                  <w:pPr>
                    <w:jc w:val="both"/>
                  </w:pPr>
                  <w:r>
                    <w:rPr>
                      <w:sz w:val="21"/>
                    </w:rPr>
                    <w:t>显示单元具备透雾处理功能，显示单元具备智能透雾处理技术，支持</w:t>
                  </w:r>
                  <w:r>
                    <w:rPr>
                      <w:sz w:val="21"/>
                    </w:rPr>
                    <w:t>9</w:t>
                  </w:r>
                  <w:r>
                    <w:rPr>
                      <w:sz w:val="21"/>
                    </w:rPr>
                    <w:t>个等级的去雾处理能力。</w:t>
                  </w:r>
                </w:p>
              </w:tc>
            </w:tr>
            <w:tr>
              <w:tc>
                <w:tcPr>
                  <w:tcW w:type="dxa" w:w="720"/>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4869"/>
                  <w:tcBorders>
                    <w:top w:val="none" w:color="000000" w:sz="4"/>
                    <w:left w:val="none" w:color="000000" w:sz="4"/>
                    <w:bottom w:val="single" w:color="000000" w:sz="4"/>
                    <w:right w:val="single" w:color="000000" w:sz="4"/>
                  </w:tcBorders>
                  <w:vAlign w:val="top"/>
                </w:tcPr>
                <w:p>
                  <w:pPr>
                    <w:jc w:val="both"/>
                  </w:pPr>
                  <w:r>
                    <w:rPr>
                      <w:sz w:val="21"/>
                    </w:rPr>
                    <w:t>具备智能光感护眼功能，显示单元可自动识别环境光强弱，根据环境光变化调节屏幕亮度。</w:t>
                  </w:r>
                </w:p>
              </w:tc>
            </w:tr>
            <w:tr>
              <w:tc>
                <w:tcPr>
                  <w:tcW w:type="dxa" w:w="720"/>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4869"/>
                  <w:tcBorders>
                    <w:top w:val="none" w:color="000000" w:sz="4"/>
                    <w:left w:val="none" w:color="000000" w:sz="4"/>
                    <w:bottom w:val="single" w:color="000000" w:sz="4"/>
                    <w:right w:val="single" w:color="000000" w:sz="4"/>
                  </w:tcBorders>
                  <w:vAlign w:val="top"/>
                </w:tcPr>
                <w:p>
                  <w:pPr>
                    <w:jc w:val="both"/>
                  </w:pPr>
                  <w:r>
                    <w:rPr>
                      <w:sz w:val="21"/>
                    </w:rPr>
                    <w:t>具有调整γ曲线的功能。（报价时提供封面首页具有</w:t>
                  </w:r>
                  <w:r>
                    <w:rPr>
                      <w:sz w:val="21"/>
                    </w:rPr>
                    <w:t>CNAS</w:t>
                  </w:r>
                  <w:r>
                    <w:rPr>
                      <w:sz w:val="21"/>
                    </w:rPr>
                    <w:t>、</w:t>
                  </w:r>
                  <w:r>
                    <w:rPr>
                      <w:sz w:val="21"/>
                    </w:rPr>
                    <w:t>CMA</w:t>
                  </w:r>
                  <w:r>
                    <w:rPr>
                      <w:sz w:val="21"/>
                    </w:rPr>
                    <w:t>、</w:t>
                  </w:r>
                  <w:r>
                    <w:rPr>
                      <w:sz w:val="21"/>
                    </w:rPr>
                    <w:t>CAL</w:t>
                  </w:r>
                  <w:r>
                    <w:rPr>
                      <w:sz w:val="21"/>
                    </w:rPr>
                    <w:t>标识的第三方检测报告复印件加盖生产厂家公章。）</w:t>
                  </w:r>
                </w:p>
              </w:tc>
            </w:tr>
          </w:tbl>
        </w:tc>
      </w:tr>
      <w:tr>
        <w:tc>
          <w:tcPr>
            <w:tcW w:type="dxa" w:w="2076"/>
          </w:tcPr>
          <w:p/>
        </w:tc>
        <w:tc>
          <w:tcPr>
            <w:tcW w:type="dxa" w:w="415"/>
          </w:tcPr>
          <w:p>
            <w:r>
              <w:rPr/>
              <w:t>9</w:t>
            </w:r>
          </w:p>
        </w:tc>
        <w:tc>
          <w:tcPr>
            <w:tcW w:type="dxa" w:w="5814"/>
          </w:tcPr>
          <w:p>
            <w:pPr>
              <w:jc w:val="both"/>
            </w:pPr>
            <w:r>
              <w:rPr>
                <w:b/>
                <w:sz w:val="21"/>
              </w:rPr>
              <w:t>1.7</w:t>
            </w:r>
            <w:r>
              <w:rPr>
                <w:b/>
                <w:sz w:val="21"/>
              </w:rPr>
              <w:t>、</w:t>
            </w:r>
            <w:r>
              <w:rPr>
                <w:b/>
                <w:sz w:val="21"/>
              </w:rPr>
              <w:t>SIP</w:t>
            </w:r>
            <w:r>
              <w:rPr>
                <w:b/>
                <w:sz w:val="21"/>
              </w:rPr>
              <w:t>路由</w:t>
            </w:r>
            <w:r>
              <w:rPr>
                <w:b/>
                <w:sz w:val="21"/>
              </w:rPr>
              <w:t>/</w:t>
            </w:r>
            <w:r>
              <w:rPr>
                <w:b/>
                <w:sz w:val="21"/>
              </w:rPr>
              <w:t>分发转发服务器</w:t>
            </w:r>
          </w:p>
          <w:tbl>
            <w:tblPr>
              <w:tblBorders>
                <w:top w:val="none" w:color="000000" w:sz="4"/>
                <w:left w:val="none" w:color="000000" w:sz="4"/>
                <w:bottom w:val="none" w:color="000000" w:sz="4"/>
                <w:right w:val="none" w:color="000000" w:sz="4"/>
                <w:insideH w:val="none"/>
                <w:insideV w:val="none"/>
              </w:tblBorders>
            </w:tblPr>
            <w:tblGrid>
              <w:gridCol w:w="715"/>
              <w:gridCol w:w="4873"/>
            </w:tblGrid>
            <w:tr>
              <w:tc>
                <w:tcPr>
                  <w:tcW w:type="dxa" w:w="715"/>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4873"/>
                  <w:tcBorders>
                    <w:top w:val="single" w:color="000000" w:sz="4"/>
                    <w:left w:val="none" w:color="000000" w:sz="4"/>
                    <w:bottom w:val="single" w:color="000000" w:sz="4"/>
                    <w:right w:val="single" w:color="000000" w:sz="4"/>
                  </w:tcBorders>
                  <w:vAlign w:val="top"/>
                </w:tcPr>
                <w:p>
                  <w:pPr>
                    <w:jc w:val="center"/>
                  </w:pPr>
                  <w:r>
                    <w:rPr>
                      <w:b/>
                      <w:sz w:val="21"/>
                    </w:rPr>
                    <w:t>技术规格要求</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873"/>
                  <w:tcBorders>
                    <w:top w:val="none" w:color="000000" w:sz="4"/>
                    <w:left w:val="none" w:color="000000" w:sz="4"/>
                    <w:bottom w:val="single" w:color="000000" w:sz="4"/>
                    <w:right w:val="single" w:color="000000" w:sz="4"/>
                  </w:tcBorders>
                  <w:vAlign w:val="top"/>
                </w:tcPr>
                <w:p>
                  <w:pPr>
                    <w:jc w:val="both"/>
                  </w:pPr>
                  <w:r>
                    <w:rPr>
                      <w:sz w:val="21"/>
                    </w:rPr>
                    <w:t>应符合《</w:t>
                  </w:r>
                  <w:r>
                    <w:rPr>
                      <w:sz w:val="21"/>
                    </w:rPr>
                    <w:t>JY/T-KS-JS-2017-1</w:t>
                  </w:r>
                  <w:r>
                    <w:rPr>
                      <w:sz w:val="21"/>
                    </w:rPr>
                    <w:t>《国家教育考试网上巡查系统视频标准技术规范》技术要求。报价时提供</w:t>
                  </w:r>
                  <w:r>
                    <w:rPr>
                      <w:sz w:val="21"/>
                    </w:rPr>
                    <w:t>CNAS</w:t>
                  </w:r>
                  <w:r>
                    <w:rPr>
                      <w:sz w:val="21"/>
                    </w:rPr>
                    <w:t>检测报告复印件加盖生产厂家公章。</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873"/>
                  <w:tcBorders>
                    <w:top w:val="none" w:color="000000" w:sz="4"/>
                    <w:left w:val="none" w:color="000000" w:sz="4"/>
                    <w:bottom w:val="single" w:color="000000" w:sz="4"/>
                    <w:right w:val="single" w:color="000000" w:sz="4"/>
                  </w:tcBorders>
                  <w:vAlign w:val="top"/>
                </w:tcPr>
                <w:p>
                  <w:pPr>
                    <w:jc w:val="both"/>
                  </w:pPr>
                  <w:r>
                    <w:rPr>
                      <w:sz w:val="21"/>
                    </w:rPr>
                    <w:t>具有</w:t>
                  </w:r>
                  <w:r>
                    <w:rPr>
                      <w:sz w:val="21"/>
                    </w:rPr>
                    <w:t>SIP</w:t>
                  </w:r>
                  <w:r>
                    <w:rPr>
                      <w:sz w:val="21"/>
                    </w:rPr>
                    <w:t>地址解析、信令转发；支持远程用户、设备、视频点</w:t>
                  </w:r>
                  <w:r>
                    <w:rPr>
                      <w:sz w:val="21"/>
                    </w:rPr>
                    <w:t>SIP URI</w:t>
                  </w:r>
                  <w:r>
                    <w:rPr>
                      <w:sz w:val="21"/>
                    </w:rPr>
                    <w:t>映射；支持</w:t>
                  </w:r>
                  <w:r>
                    <w:rPr>
                      <w:sz w:val="21"/>
                    </w:rPr>
                    <w:t>SIP URI</w:t>
                  </w:r>
                  <w:r>
                    <w:rPr>
                      <w:sz w:val="21"/>
                    </w:rPr>
                    <w:t>统一命名规则、分级命名；实现</w:t>
                  </w:r>
                  <w:r>
                    <w:rPr>
                      <w:sz w:val="21"/>
                    </w:rPr>
                    <w:t>SIP URI</w:t>
                  </w:r>
                  <w:r>
                    <w:rPr>
                      <w:sz w:val="21"/>
                    </w:rPr>
                    <w:t>组、用户、树形列表和</w:t>
                  </w:r>
                  <w:r>
                    <w:rPr>
                      <w:sz w:val="21"/>
                    </w:rPr>
                    <w:t>SIP</w:t>
                  </w:r>
                  <w:r>
                    <w:rPr>
                      <w:sz w:val="21"/>
                    </w:rPr>
                    <w:t>终端设备的接入认证功能。能对</w:t>
                  </w:r>
                  <w:r>
                    <w:rPr>
                      <w:sz w:val="21"/>
                    </w:rPr>
                    <w:t>SIP</w:t>
                  </w:r>
                  <w:r>
                    <w:rPr>
                      <w:sz w:val="21"/>
                    </w:rPr>
                    <w:t>终端的呼叫及访问权限进行控制；需建立</w:t>
                  </w:r>
                  <w:r>
                    <w:rPr>
                      <w:sz w:val="21"/>
                    </w:rPr>
                    <w:t>SIP</w:t>
                  </w:r>
                  <w:r>
                    <w:rPr>
                      <w:sz w:val="21"/>
                    </w:rPr>
                    <w:t>网关间的信任关系；支持媒体流的汇聚。</w:t>
                  </w:r>
                </w:p>
              </w:tc>
            </w:tr>
          </w:tbl>
        </w:tc>
      </w:tr>
      <w:tr>
        <w:tc>
          <w:tcPr>
            <w:tcW w:type="dxa" w:w="2076"/>
          </w:tcPr>
          <w:p>
            <w:r>
              <w:rPr/>
              <w:t>★</w:t>
            </w:r>
          </w:p>
        </w:tc>
        <w:tc>
          <w:tcPr>
            <w:tcW w:type="dxa" w:w="415"/>
          </w:tcPr>
          <w:p>
            <w:r>
              <w:rPr/>
              <w:t>10</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715"/>
              <w:gridCol w:w="4873"/>
            </w:tblGrid>
            <w:tr>
              <w:tc>
                <w:tcPr>
                  <w:tcW w:type="dxa" w:w="715"/>
                  <w:tcBorders>
                    <w:top w:val="single" w:color="000000" w:sz="4"/>
                    <w:left w:val="single" w:color="000000" w:sz="4"/>
                    <w:bottom w:val="single" w:color="000000" w:sz="4"/>
                    <w:right w:val="single" w:color="000000" w:sz="4"/>
                  </w:tcBorders>
                  <w:vAlign w:val="top"/>
                </w:tcPr>
                <w:p>
                  <w:pPr>
                    <w:jc w:val="center"/>
                  </w:pPr>
                  <w:r>
                    <w:rPr>
                      <w:sz w:val="21"/>
                    </w:rPr>
                    <w:t>3</w:t>
                  </w:r>
                </w:p>
              </w:tc>
              <w:tc>
                <w:tcPr>
                  <w:tcW w:type="dxa" w:w="4873"/>
                  <w:tcBorders>
                    <w:top w:val="single" w:color="000000" w:sz="4"/>
                    <w:left w:val="none" w:color="000000" w:sz="4"/>
                    <w:bottom w:val="single" w:color="000000" w:sz="4"/>
                    <w:right w:val="single" w:color="000000" w:sz="4"/>
                  </w:tcBorders>
                  <w:vAlign w:val="top"/>
                </w:tcPr>
                <w:p>
                  <w:pPr>
                    <w:jc w:val="both"/>
                  </w:pPr>
                  <w:r>
                    <w:rPr>
                      <w:sz w:val="21"/>
                    </w:rPr>
                    <w:t>★为保证设备的抗病毒和抗攻击能力：应是嵌入式设备，采用</w:t>
                  </w:r>
                  <w:r>
                    <w:rPr>
                      <w:sz w:val="21"/>
                    </w:rPr>
                    <w:t>LINUX</w:t>
                  </w:r>
                  <w:r>
                    <w:rPr>
                      <w:sz w:val="21"/>
                    </w:rPr>
                    <w:t>操作系统。报价时提供</w:t>
                  </w:r>
                  <w:r>
                    <w:rPr>
                      <w:sz w:val="21"/>
                    </w:rPr>
                    <w:t>CNAS</w:t>
                  </w:r>
                  <w:r>
                    <w:rPr>
                      <w:sz w:val="21"/>
                    </w:rPr>
                    <w:t>检测报告复印件加盖生产厂家公章。</w:t>
                  </w:r>
                </w:p>
              </w:tc>
            </w:tr>
          </w:tbl>
        </w:tc>
      </w:tr>
      <w:tr>
        <w:tc>
          <w:tcPr>
            <w:tcW w:type="dxa" w:w="2076"/>
          </w:tcPr>
          <w:p/>
        </w:tc>
        <w:tc>
          <w:tcPr>
            <w:tcW w:type="dxa" w:w="415"/>
          </w:tcPr>
          <w:p>
            <w:r>
              <w:rPr/>
              <w:t>11</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715"/>
              <w:gridCol w:w="4873"/>
            </w:tblGrid>
            <w:tr>
              <w:tc>
                <w:tcPr>
                  <w:tcW w:type="dxa" w:w="715"/>
                  <w:tcBorders>
                    <w:top w:val="single" w:color="000000" w:sz="4"/>
                    <w:left w:val="single" w:color="000000" w:sz="4"/>
                    <w:bottom w:val="single" w:color="000000" w:sz="4"/>
                    <w:right w:val="single" w:color="000000" w:sz="4"/>
                  </w:tcBorders>
                  <w:vAlign w:val="top"/>
                </w:tcPr>
                <w:p>
                  <w:pPr>
                    <w:jc w:val="center"/>
                  </w:pPr>
                  <w:r>
                    <w:rPr>
                      <w:sz w:val="21"/>
                    </w:rPr>
                    <w:t>4</w:t>
                  </w:r>
                </w:p>
              </w:tc>
              <w:tc>
                <w:tcPr>
                  <w:tcW w:type="dxa" w:w="4873"/>
                  <w:tcBorders>
                    <w:top w:val="single" w:color="000000" w:sz="4"/>
                    <w:left w:val="none" w:color="000000" w:sz="4"/>
                    <w:bottom w:val="single" w:color="000000" w:sz="4"/>
                    <w:right w:val="single" w:color="000000" w:sz="4"/>
                  </w:tcBorders>
                  <w:vAlign w:val="top"/>
                </w:tcPr>
                <w:p>
                  <w:pPr>
                    <w:jc w:val="both"/>
                  </w:pPr>
                  <w:r>
                    <w:rPr>
                      <w:sz w:val="21"/>
                    </w:rPr>
                    <w:t>不少于</w:t>
                  </w:r>
                  <w:r>
                    <w:rPr>
                      <w:sz w:val="21"/>
                    </w:rPr>
                    <w:t>2</w:t>
                  </w:r>
                  <w:r>
                    <w:rPr>
                      <w:sz w:val="21"/>
                    </w:rPr>
                    <w:t>个</w:t>
                  </w:r>
                  <w:r>
                    <w:rPr>
                      <w:sz w:val="21"/>
                    </w:rPr>
                    <w:t>10M/100M/1000M</w:t>
                  </w:r>
                  <w:r>
                    <w:rPr>
                      <w:sz w:val="21"/>
                    </w:rPr>
                    <w:t>自适应以太网接口。</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5</w:t>
                  </w:r>
                </w:p>
              </w:tc>
              <w:tc>
                <w:tcPr>
                  <w:tcW w:type="dxa" w:w="4873"/>
                  <w:tcBorders>
                    <w:top w:val="none" w:color="000000" w:sz="4"/>
                    <w:left w:val="none" w:color="000000" w:sz="4"/>
                    <w:bottom w:val="single" w:color="000000" w:sz="4"/>
                    <w:right w:val="single" w:color="000000" w:sz="4"/>
                  </w:tcBorders>
                  <w:vAlign w:val="top"/>
                </w:tcPr>
                <w:p>
                  <w:pPr>
                    <w:jc w:val="both"/>
                  </w:pPr>
                  <w:r>
                    <w:rPr>
                      <w:sz w:val="21"/>
                    </w:rPr>
                    <w:t>具有对各路音视频的实时点播，对监控设备的远程控制；录像的回放以及检索等功能。</w:t>
                  </w:r>
                </w:p>
              </w:tc>
            </w:tr>
          </w:tbl>
        </w:tc>
      </w:tr>
      <w:tr>
        <w:tc>
          <w:tcPr>
            <w:tcW w:type="dxa" w:w="2076"/>
          </w:tcPr>
          <w:p/>
        </w:tc>
        <w:tc>
          <w:tcPr>
            <w:tcW w:type="dxa" w:w="415"/>
          </w:tcPr>
          <w:p>
            <w:r>
              <w:rPr/>
              <w:t>12</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715"/>
              <w:gridCol w:w="4873"/>
            </w:tblGrid>
            <w:tr>
              <w:tc>
                <w:tcPr>
                  <w:tcW w:type="dxa" w:w="715"/>
                  <w:tcBorders>
                    <w:top w:val="single" w:color="000000" w:sz="4"/>
                    <w:left w:val="single" w:color="000000" w:sz="4"/>
                    <w:bottom w:val="single" w:color="000000" w:sz="4"/>
                    <w:right w:val="single" w:color="000000" w:sz="4"/>
                  </w:tcBorders>
                  <w:vAlign w:val="top"/>
                </w:tcPr>
                <w:p>
                  <w:pPr>
                    <w:jc w:val="center"/>
                  </w:pPr>
                  <w:r>
                    <w:rPr>
                      <w:sz w:val="21"/>
                    </w:rPr>
                    <w:t>6</w:t>
                  </w:r>
                </w:p>
              </w:tc>
              <w:tc>
                <w:tcPr>
                  <w:tcW w:type="dxa" w:w="4873"/>
                  <w:tcBorders>
                    <w:top w:val="single" w:color="000000" w:sz="4"/>
                    <w:left w:val="none" w:color="000000" w:sz="4"/>
                    <w:bottom w:val="single" w:color="000000" w:sz="4"/>
                    <w:right w:val="single" w:color="000000" w:sz="4"/>
                  </w:tcBorders>
                  <w:vAlign w:val="top"/>
                </w:tcPr>
                <w:p>
                  <w:pPr>
                    <w:jc w:val="both"/>
                  </w:pPr>
                  <w:r>
                    <w:rPr>
                      <w:sz w:val="21"/>
                    </w:rPr>
                    <w:t>使用国产操作系统或者开源操作系统。报价时提供</w:t>
                  </w:r>
                  <w:r>
                    <w:rPr>
                      <w:sz w:val="21"/>
                    </w:rPr>
                    <w:t>CNAS</w:t>
                  </w:r>
                  <w:r>
                    <w:rPr>
                      <w:sz w:val="21"/>
                    </w:rPr>
                    <w:t>检测报告复印件加盖生产厂家公章。</w:t>
                  </w:r>
                </w:p>
              </w:tc>
            </w:tr>
          </w:tbl>
        </w:tc>
      </w:tr>
      <w:tr>
        <w:tc>
          <w:tcPr>
            <w:tcW w:type="dxa" w:w="2076"/>
          </w:tcPr>
          <w:p/>
        </w:tc>
        <w:tc>
          <w:tcPr>
            <w:tcW w:type="dxa" w:w="415"/>
          </w:tcPr>
          <w:p>
            <w:r>
              <w:rPr/>
              <w:t>13</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715"/>
              <w:gridCol w:w="4873"/>
            </w:tblGrid>
            <w:tr>
              <w:tc>
                <w:tcPr>
                  <w:tcW w:type="dxa" w:w="715"/>
                  <w:tcBorders>
                    <w:top w:val="single" w:color="000000" w:sz="4"/>
                    <w:left w:val="single" w:color="000000" w:sz="4"/>
                    <w:bottom w:val="single" w:color="000000" w:sz="4"/>
                    <w:right w:val="single" w:color="000000" w:sz="4"/>
                  </w:tcBorders>
                  <w:vAlign w:val="top"/>
                </w:tcPr>
                <w:p>
                  <w:pPr>
                    <w:jc w:val="center"/>
                  </w:pPr>
                  <w:r>
                    <w:rPr>
                      <w:sz w:val="21"/>
                    </w:rPr>
                    <w:t>7</w:t>
                  </w:r>
                </w:p>
              </w:tc>
              <w:tc>
                <w:tcPr>
                  <w:tcW w:type="dxa" w:w="4873"/>
                  <w:tcBorders>
                    <w:top w:val="single" w:color="000000" w:sz="4"/>
                    <w:left w:val="none" w:color="000000" w:sz="4"/>
                    <w:bottom w:val="single" w:color="000000" w:sz="4"/>
                    <w:right w:val="single" w:color="000000" w:sz="4"/>
                  </w:tcBorders>
                  <w:vAlign w:val="top"/>
                </w:tcPr>
                <w:p>
                  <w:pPr>
                    <w:jc w:val="both"/>
                  </w:pPr>
                  <w:r>
                    <w:rPr>
                      <w:sz w:val="21"/>
                    </w:rPr>
                    <w:t>支持</w:t>
                  </w:r>
                  <w:r>
                    <w:rPr>
                      <w:sz w:val="21"/>
                    </w:rPr>
                    <w:t>TCP/IP</w:t>
                  </w:r>
                  <w:r>
                    <w:rPr>
                      <w:sz w:val="21"/>
                    </w:rPr>
                    <w:t>、</w:t>
                  </w:r>
                  <w:r>
                    <w:rPr>
                      <w:sz w:val="21"/>
                    </w:rPr>
                    <w:t>SIP</w:t>
                  </w:r>
                  <w:r>
                    <w:rPr>
                      <w:sz w:val="21"/>
                    </w:rPr>
                    <w:t>、</w:t>
                  </w:r>
                  <w:r>
                    <w:rPr>
                      <w:sz w:val="21"/>
                    </w:rPr>
                    <w:t>RTP</w:t>
                  </w:r>
                  <w:r>
                    <w:rPr>
                      <w:sz w:val="21"/>
                    </w:rPr>
                    <w:t>、</w:t>
                  </w:r>
                  <w:r>
                    <w:rPr>
                      <w:sz w:val="21"/>
                    </w:rPr>
                    <w:t>RTCP</w:t>
                  </w:r>
                  <w:r>
                    <w:rPr>
                      <w:sz w:val="21"/>
                    </w:rPr>
                    <w:t>、</w:t>
                  </w:r>
                  <w:r>
                    <w:rPr>
                      <w:sz w:val="21"/>
                    </w:rPr>
                    <w:t>DHCP</w:t>
                  </w:r>
                  <w:r>
                    <w:rPr>
                      <w:sz w:val="21"/>
                    </w:rPr>
                    <w:t>和</w:t>
                  </w:r>
                  <w:r>
                    <w:rPr>
                      <w:sz w:val="21"/>
                    </w:rPr>
                    <w:t>PPPOE</w:t>
                  </w:r>
                  <w:r>
                    <w:rPr>
                      <w:sz w:val="21"/>
                    </w:rPr>
                    <w:t>等网络协议。</w:t>
                  </w:r>
                </w:p>
              </w:tc>
            </w:tr>
          </w:tbl>
        </w:tc>
      </w:tr>
      <w:tr>
        <w:tc>
          <w:tcPr>
            <w:tcW w:type="dxa" w:w="2076"/>
          </w:tcPr>
          <w:p>
            <w:r>
              <w:rPr/>
              <w:t>★</w:t>
            </w:r>
          </w:p>
        </w:tc>
        <w:tc>
          <w:tcPr>
            <w:tcW w:type="dxa" w:w="415"/>
          </w:tcPr>
          <w:p>
            <w:r>
              <w:rPr/>
              <w:t>14</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715"/>
              <w:gridCol w:w="4873"/>
            </w:tblGrid>
            <w:tr>
              <w:tc>
                <w:tcPr>
                  <w:tcW w:type="dxa" w:w="715"/>
                  <w:tcBorders>
                    <w:top w:val="single" w:color="000000" w:sz="4"/>
                    <w:left w:val="single" w:color="000000" w:sz="4"/>
                    <w:bottom w:val="single" w:color="000000" w:sz="4"/>
                    <w:right w:val="single" w:color="000000" w:sz="4"/>
                  </w:tcBorders>
                  <w:vAlign w:val="top"/>
                </w:tcPr>
                <w:p>
                  <w:pPr>
                    <w:jc w:val="center"/>
                  </w:pPr>
                  <w:r>
                    <w:rPr>
                      <w:sz w:val="21"/>
                    </w:rPr>
                    <w:t>8</w:t>
                  </w:r>
                </w:p>
              </w:tc>
              <w:tc>
                <w:tcPr>
                  <w:tcW w:type="dxa" w:w="4873"/>
                  <w:tcBorders>
                    <w:top w:val="single" w:color="000000" w:sz="4"/>
                    <w:left w:val="none" w:color="000000" w:sz="4"/>
                    <w:bottom w:val="single" w:color="000000" w:sz="4"/>
                    <w:right w:val="single" w:color="000000" w:sz="4"/>
                  </w:tcBorders>
                  <w:vAlign w:val="top"/>
                </w:tcPr>
                <w:p>
                  <w:pPr>
                    <w:jc w:val="both"/>
                  </w:pPr>
                  <w:r>
                    <w:rPr>
                      <w:sz w:val="21"/>
                    </w:rPr>
                    <w:t>★应符合</w:t>
                  </w:r>
                  <w:r>
                    <w:rPr>
                      <w:sz w:val="21"/>
                    </w:rPr>
                    <w:t>GB35114-2017</w:t>
                  </w:r>
                  <w:r>
                    <w:rPr>
                      <w:sz w:val="21"/>
                    </w:rPr>
                    <w:t>《公共安全视频监控联网信息安全技术要求》标准。报价时提供</w:t>
                  </w:r>
                  <w:r>
                    <w:rPr>
                      <w:sz w:val="21"/>
                    </w:rPr>
                    <w:t>CNAS</w:t>
                  </w:r>
                  <w:r>
                    <w:rPr>
                      <w:sz w:val="21"/>
                    </w:rPr>
                    <w:t>检测报告复印件加盖生产厂家公章。</w:t>
                  </w:r>
                </w:p>
              </w:tc>
            </w:tr>
          </w:tbl>
        </w:tc>
      </w:tr>
      <w:tr>
        <w:tc>
          <w:tcPr>
            <w:tcW w:type="dxa" w:w="2076"/>
          </w:tcPr>
          <w:p/>
        </w:tc>
        <w:tc>
          <w:tcPr>
            <w:tcW w:type="dxa" w:w="415"/>
          </w:tcPr>
          <w:p>
            <w:r>
              <w:rPr/>
              <w:t>15</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715"/>
              <w:gridCol w:w="4873"/>
            </w:tblGrid>
            <w:tr>
              <w:tc>
                <w:tcPr>
                  <w:tcW w:type="dxa" w:w="715"/>
                  <w:tcBorders>
                    <w:top w:val="single" w:color="000000" w:sz="4"/>
                    <w:left w:val="single" w:color="000000" w:sz="4"/>
                    <w:bottom w:val="single" w:color="000000" w:sz="4"/>
                    <w:right w:val="single" w:color="000000" w:sz="4"/>
                  </w:tcBorders>
                  <w:vAlign w:val="top"/>
                </w:tcPr>
                <w:p>
                  <w:pPr>
                    <w:jc w:val="center"/>
                  </w:pPr>
                  <w:r>
                    <w:rPr>
                      <w:sz w:val="21"/>
                    </w:rPr>
                    <w:t>9</w:t>
                  </w:r>
                </w:p>
              </w:tc>
              <w:tc>
                <w:tcPr>
                  <w:tcW w:type="dxa" w:w="4873"/>
                  <w:tcBorders>
                    <w:top w:val="single" w:color="000000" w:sz="4"/>
                    <w:left w:val="none" w:color="000000" w:sz="4"/>
                    <w:bottom w:val="single" w:color="000000" w:sz="4"/>
                    <w:right w:val="single" w:color="000000" w:sz="4"/>
                  </w:tcBorders>
                  <w:vAlign w:val="top"/>
                </w:tcPr>
                <w:p>
                  <w:pPr>
                    <w:jc w:val="both"/>
                  </w:pPr>
                  <w:r>
                    <w:rPr>
                      <w:sz w:val="21"/>
                    </w:rPr>
                    <w:t>安全功能：支持安全审计功能，可审计事件的日期、时间、类型、用户名、客户端、</w:t>
                  </w:r>
                  <w:r>
                    <w:rPr>
                      <w:sz w:val="21"/>
                    </w:rPr>
                    <w:t>IP</w:t>
                  </w:r>
                  <w:r>
                    <w:rPr>
                      <w:sz w:val="21"/>
                    </w:rPr>
                    <w:t>地址、访问对象、结果等；需提供加盖制造商盖章的</w:t>
                  </w:r>
                  <w:r>
                    <w:rPr>
                      <w:sz w:val="21"/>
                    </w:rPr>
                    <w:t>CNAS</w:t>
                  </w:r>
                  <w:r>
                    <w:rPr>
                      <w:sz w:val="21"/>
                    </w:rPr>
                    <w:t>检测报告复印件证明。</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4873"/>
                  <w:tcBorders>
                    <w:top w:val="none" w:color="000000" w:sz="4"/>
                    <w:left w:val="none" w:color="000000" w:sz="4"/>
                    <w:bottom w:val="single" w:color="000000" w:sz="4"/>
                    <w:right w:val="single" w:color="000000" w:sz="4"/>
                  </w:tcBorders>
                  <w:vAlign w:val="top"/>
                </w:tcPr>
                <w:p>
                  <w:pPr>
                    <w:jc w:val="both"/>
                  </w:pPr>
                  <w:r>
                    <w:rPr>
                      <w:sz w:val="21"/>
                    </w:rPr>
                    <w:t>支持动态路由功能，在链路断路的情况下可以直接向上一级，或是同级注册（路由信息双备份）；</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1</w:t>
                  </w:r>
                  <w:r>
                    <w:rPr>
                      <w:sz w:val="21"/>
                    </w:rPr>
                    <w:t>1</w:t>
                  </w:r>
                </w:p>
              </w:tc>
              <w:tc>
                <w:tcPr>
                  <w:tcW w:type="dxa" w:w="4873"/>
                  <w:tcBorders>
                    <w:top w:val="none" w:color="000000" w:sz="4"/>
                    <w:left w:val="none" w:color="000000" w:sz="4"/>
                    <w:bottom w:val="single" w:color="000000" w:sz="4"/>
                    <w:right w:val="single" w:color="000000" w:sz="4"/>
                  </w:tcBorders>
                  <w:vAlign w:val="top"/>
                </w:tcPr>
                <w:p>
                  <w:pPr>
                    <w:jc w:val="both"/>
                  </w:pPr>
                  <w:r>
                    <w:rPr>
                      <w:sz w:val="21"/>
                    </w:rPr>
                    <w:t>内置</w:t>
                  </w:r>
                  <w:r>
                    <w:rPr>
                      <w:sz w:val="21"/>
                    </w:rPr>
                    <w:t>GPS</w:t>
                  </w:r>
                  <w:r>
                    <w:rPr>
                      <w:sz w:val="21"/>
                    </w:rPr>
                    <w:t>或北斗校时模块，支持</w:t>
                  </w:r>
                  <w:r>
                    <w:rPr>
                      <w:sz w:val="21"/>
                    </w:rPr>
                    <w:t>GPS/</w:t>
                  </w:r>
                  <w:r>
                    <w:rPr>
                      <w:sz w:val="21"/>
                    </w:rPr>
                    <w:t>北斗校时功能，支持</w:t>
                  </w:r>
                  <w:r>
                    <w:rPr>
                      <w:sz w:val="21"/>
                    </w:rPr>
                    <w:t>NTP</w:t>
                  </w:r>
                  <w:r>
                    <w:rPr>
                      <w:sz w:val="21"/>
                    </w:rPr>
                    <w:t>校时功能，为学校的网络时钟、摄像机、存储设备、解码设备等提供校时服务。</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1</w:t>
                  </w:r>
                  <w:r>
                    <w:rPr>
                      <w:sz w:val="21"/>
                    </w:rPr>
                    <w:t>2</w:t>
                  </w:r>
                </w:p>
              </w:tc>
              <w:tc>
                <w:tcPr>
                  <w:tcW w:type="dxa" w:w="4873"/>
                  <w:tcBorders>
                    <w:top w:val="none" w:color="000000" w:sz="4"/>
                    <w:left w:val="none" w:color="000000" w:sz="4"/>
                    <w:bottom w:val="single" w:color="000000" w:sz="4"/>
                    <w:right w:val="single" w:color="000000" w:sz="4"/>
                  </w:tcBorders>
                  <w:vAlign w:val="top"/>
                </w:tcPr>
                <w:p>
                  <w:pPr>
                    <w:jc w:val="both"/>
                  </w:pPr>
                  <w:r>
                    <w:rPr>
                      <w:sz w:val="21"/>
                    </w:rPr>
                    <w:t>视频转发能力：不低于</w:t>
                  </w:r>
                  <w:r>
                    <w:rPr>
                      <w:sz w:val="21"/>
                    </w:rPr>
                    <w:t>300M/bps</w:t>
                  </w:r>
                  <w:r>
                    <w:rPr>
                      <w:sz w:val="21"/>
                    </w:rPr>
                    <w:t>。</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1</w:t>
                  </w:r>
                  <w:r>
                    <w:rPr>
                      <w:sz w:val="21"/>
                    </w:rPr>
                    <w:t>3</w:t>
                  </w:r>
                </w:p>
              </w:tc>
              <w:tc>
                <w:tcPr>
                  <w:tcW w:type="dxa" w:w="4873"/>
                  <w:tcBorders>
                    <w:top w:val="none" w:color="000000" w:sz="4"/>
                    <w:left w:val="none" w:color="000000" w:sz="4"/>
                    <w:bottom w:val="single" w:color="000000" w:sz="4"/>
                    <w:right w:val="single" w:color="000000" w:sz="4"/>
                  </w:tcBorders>
                  <w:vAlign w:val="top"/>
                </w:tcPr>
                <w:p>
                  <w:pPr>
                    <w:jc w:val="both"/>
                  </w:pPr>
                  <w:r>
                    <w:rPr>
                      <w:sz w:val="21"/>
                    </w:rPr>
                    <w:t>支持多种复杂网络的应用。</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1</w:t>
                  </w:r>
                  <w:r>
                    <w:rPr>
                      <w:sz w:val="21"/>
                    </w:rPr>
                    <w:t>4</w:t>
                  </w:r>
                </w:p>
              </w:tc>
              <w:tc>
                <w:tcPr>
                  <w:tcW w:type="dxa" w:w="4873"/>
                  <w:tcBorders>
                    <w:top w:val="none" w:color="000000" w:sz="4"/>
                    <w:left w:val="none" w:color="000000" w:sz="4"/>
                    <w:bottom w:val="single" w:color="000000" w:sz="4"/>
                    <w:right w:val="single" w:color="000000" w:sz="4"/>
                  </w:tcBorders>
                  <w:vAlign w:val="top"/>
                </w:tcPr>
                <w:p>
                  <w:pPr>
                    <w:jc w:val="both"/>
                  </w:pPr>
                  <w:r>
                    <w:rPr>
                      <w:sz w:val="21"/>
                    </w:rPr>
                    <w:t>采用无风扇设计。</w:t>
                  </w:r>
                </w:p>
              </w:tc>
            </w:tr>
          </w:tbl>
        </w:tc>
      </w:tr>
      <w:tr>
        <w:tc>
          <w:tcPr>
            <w:tcW w:type="dxa" w:w="2076"/>
          </w:tcPr>
          <w:p/>
        </w:tc>
        <w:tc>
          <w:tcPr>
            <w:tcW w:type="dxa" w:w="415"/>
          </w:tcPr>
          <w:p>
            <w:r>
              <w:rPr/>
              <w:t>16</w:t>
            </w:r>
          </w:p>
        </w:tc>
        <w:tc>
          <w:tcPr>
            <w:tcW w:type="dxa" w:w="5814"/>
          </w:tcPr>
          <w:p>
            <w:pPr>
              <w:jc w:val="both"/>
            </w:pPr>
            <w:r>
              <w:rPr>
                <w:b/>
                <w:sz w:val="21"/>
              </w:rPr>
              <w:t>1.8</w:t>
            </w:r>
            <w:r>
              <w:rPr>
                <w:b/>
                <w:sz w:val="21"/>
              </w:rPr>
              <w:t>、音视频矩阵解码器</w:t>
            </w:r>
          </w:p>
          <w:tbl>
            <w:tblPr>
              <w:tblBorders>
                <w:top w:val="none" w:color="000000" w:sz="4"/>
                <w:left w:val="none" w:color="000000" w:sz="4"/>
                <w:bottom w:val="none" w:color="000000" w:sz="4"/>
                <w:right w:val="none" w:color="000000" w:sz="4"/>
                <w:insideH w:val="none"/>
                <w:insideV w:val="none"/>
              </w:tblBorders>
            </w:tblPr>
            <w:tblGrid>
              <w:gridCol w:w="716"/>
              <w:gridCol w:w="4872"/>
            </w:tblGrid>
            <w:tr>
              <w:tc>
                <w:tcPr>
                  <w:tcW w:type="dxa" w:w="716"/>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4872"/>
                  <w:tcBorders>
                    <w:top w:val="single" w:color="000000" w:sz="4"/>
                    <w:left w:val="none" w:color="000000" w:sz="4"/>
                    <w:bottom w:val="single" w:color="000000" w:sz="4"/>
                    <w:right w:val="single" w:color="000000" w:sz="4"/>
                  </w:tcBorders>
                  <w:vAlign w:val="top"/>
                </w:tcPr>
                <w:p>
                  <w:pPr>
                    <w:jc w:val="center"/>
                  </w:pPr>
                  <w:r>
                    <w:rPr>
                      <w:b/>
                      <w:sz w:val="21"/>
                    </w:rPr>
                    <w:t>技术规格要求</w:t>
                  </w:r>
                </w:p>
              </w:tc>
            </w:tr>
            <w:tr>
              <w:tc>
                <w:tcPr>
                  <w:tcW w:type="dxa" w:w="71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872"/>
                  <w:tcBorders>
                    <w:top w:val="none" w:color="000000" w:sz="4"/>
                    <w:left w:val="none" w:color="000000" w:sz="4"/>
                    <w:bottom w:val="single" w:color="000000" w:sz="4"/>
                    <w:right w:val="single" w:color="000000" w:sz="4"/>
                  </w:tcBorders>
                  <w:vAlign w:val="top"/>
                </w:tcPr>
                <w:p>
                  <w:pPr>
                    <w:jc w:val="left"/>
                  </w:pPr>
                  <w:r>
                    <w:rPr>
                      <w:sz w:val="21"/>
                    </w:rPr>
                    <w:t>采用嵌入式非</w:t>
                  </w:r>
                  <w:r>
                    <w:rPr>
                      <w:sz w:val="21"/>
                    </w:rPr>
                    <w:t>INTEL X86</w:t>
                  </w:r>
                  <w:r>
                    <w:rPr>
                      <w:sz w:val="21"/>
                    </w:rPr>
                    <w:t>设计，</w:t>
                  </w:r>
                  <w:r>
                    <w:rPr>
                      <w:sz w:val="21"/>
                    </w:rPr>
                    <w:t>LINUX</w:t>
                  </w:r>
                  <w:r>
                    <w:rPr>
                      <w:sz w:val="21"/>
                    </w:rPr>
                    <w:t>实时操作系统，提高系统抗病毒和抗攻击能力</w:t>
                  </w:r>
                </w:p>
              </w:tc>
            </w:tr>
            <w:tr>
              <w:tc>
                <w:tcPr>
                  <w:tcW w:type="dxa" w:w="716"/>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872"/>
                  <w:tcBorders>
                    <w:top w:val="none" w:color="000000" w:sz="4"/>
                    <w:left w:val="none" w:color="000000" w:sz="4"/>
                    <w:bottom w:val="single" w:color="000000" w:sz="4"/>
                    <w:right w:val="single" w:color="000000" w:sz="4"/>
                  </w:tcBorders>
                  <w:vAlign w:val="top"/>
                </w:tcPr>
                <w:p>
                  <w:pPr>
                    <w:jc w:val="left"/>
                  </w:pPr>
                  <w:r>
                    <w:rPr>
                      <w:sz w:val="21"/>
                    </w:rPr>
                    <w:t>8</w:t>
                  </w:r>
                  <w:r>
                    <w:rPr>
                      <w:sz w:val="21"/>
                    </w:rPr>
                    <w:t>路</w:t>
                  </w:r>
                  <w:r>
                    <w:rPr>
                      <w:sz w:val="21"/>
                    </w:rPr>
                    <w:t>DVI</w:t>
                  </w:r>
                  <w:r>
                    <w:rPr>
                      <w:sz w:val="21"/>
                    </w:rPr>
                    <w:t>或</w:t>
                  </w:r>
                  <w:r>
                    <w:rPr>
                      <w:sz w:val="21"/>
                    </w:rPr>
                    <w:t>8</w:t>
                  </w:r>
                  <w:r>
                    <w:rPr>
                      <w:sz w:val="21"/>
                    </w:rPr>
                    <w:t>路</w:t>
                  </w:r>
                  <w:r>
                    <w:rPr>
                      <w:sz w:val="21"/>
                    </w:rPr>
                    <w:t>HDMI</w:t>
                  </w:r>
                  <w:r>
                    <w:rPr>
                      <w:sz w:val="21"/>
                    </w:rPr>
                    <w:t>输出，支持多种输出方式选择；可使用多台设备；</w:t>
                  </w:r>
                </w:p>
              </w:tc>
            </w:tr>
            <w:tr>
              <w:tc>
                <w:tcPr>
                  <w:tcW w:type="dxa" w:w="716"/>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872"/>
                  <w:tcBorders>
                    <w:top w:val="none" w:color="000000" w:sz="4"/>
                    <w:left w:val="none" w:color="000000" w:sz="4"/>
                    <w:bottom w:val="single" w:color="000000" w:sz="4"/>
                    <w:right w:val="single" w:color="000000" w:sz="4"/>
                  </w:tcBorders>
                  <w:vAlign w:val="top"/>
                </w:tcPr>
                <w:p>
                  <w:pPr>
                    <w:jc w:val="left"/>
                  </w:pPr>
                  <w:r>
                    <w:rPr>
                      <w:sz w:val="21"/>
                    </w:rPr>
                    <w:t>复合画面输出分辨率支持支持</w:t>
                  </w:r>
                  <w:r>
                    <w:rPr>
                      <w:sz w:val="21"/>
                    </w:rPr>
                    <w:t>4K</w:t>
                  </w:r>
                  <w:r>
                    <w:rPr>
                      <w:sz w:val="21"/>
                    </w:rPr>
                    <w:t>、</w:t>
                  </w:r>
                  <w:r>
                    <w:rPr>
                      <w:sz w:val="21"/>
                    </w:rPr>
                    <w:t>1080P</w:t>
                  </w:r>
                  <w:r>
                    <w:rPr>
                      <w:sz w:val="21"/>
                    </w:rPr>
                    <w:t>、</w:t>
                  </w:r>
                  <w:r>
                    <w:rPr>
                      <w:sz w:val="21"/>
                    </w:rPr>
                    <w:t>720P</w:t>
                  </w:r>
                  <w:r>
                    <w:rPr>
                      <w:sz w:val="21"/>
                    </w:rPr>
                    <w:t>等输出分辨率；</w:t>
                  </w:r>
                </w:p>
              </w:tc>
            </w:tr>
            <w:tr>
              <w:tc>
                <w:tcPr>
                  <w:tcW w:type="dxa" w:w="716"/>
                  <w:tcBorders>
                    <w:top w:val="none" w:color="000000" w:sz="4"/>
                    <w:left w:val="single" w:color="000000" w:sz="4"/>
                    <w:bottom w:val="single" w:color="000000" w:sz="4"/>
                    <w:right w:val="single" w:color="000000" w:sz="4"/>
                  </w:tcBorders>
                  <w:vAlign w:val="top"/>
                </w:tcPr>
                <w:p>
                  <w:pPr>
                    <w:jc w:val="center"/>
                  </w:pPr>
                  <w:r>
                    <w:rPr>
                      <w:sz w:val="21"/>
                    </w:rPr>
                    <w:t>4</w:t>
                  </w:r>
                </w:p>
              </w:tc>
              <w:tc>
                <w:tcPr>
                  <w:tcW w:type="dxa" w:w="4872"/>
                  <w:tcBorders>
                    <w:top w:val="none" w:color="000000" w:sz="4"/>
                    <w:left w:val="none" w:color="000000" w:sz="4"/>
                    <w:bottom w:val="single" w:color="000000" w:sz="4"/>
                    <w:right w:val="single" w:color="000000" w:sz="4"/>
                  </w:tcBorders>
                  <w:vAlign w:val="top"/>
                </w:tcPr>
                <w:p>
                  <w:pPr>
                    <w:jc w:val="left"/>
                  </w:pPr>
                  <w:r>
                    <w:rPr>
                      <w:sz w:val="21"/>
                    </w:rPr>
                    <w:t>具有</w:t>
                  </w:r>
                  <w:r>
                    <w:rPr>
                      <w:sz w:val="21"/>
                    </w:rPr>
                    <w:t>HDMI</w:t>
                  </w:r>
                  <w:r>
                    <w:rPr>
                      <w:sz w:val="21"/>
                    </w:rPr>
                    <w:t>或者</w:t>
                  </w:r>
                  <w:r>
                    <w:rPr>
                      <w:sz w:val="21"/>
                    </w:rPr>
                    <w:t>DVI</w:t>
                  </w:r>
                  <w:r>
                    <w:rPr>
                      <w:sz w:val="21"/>
                    </w:rPr>
                    <w:t>输入；</w:t>
                  </w:r>
                </w:p>
              </w:tc>
            </w:tr>
            <w:tr>
              <w:tc>
                <w:tcPr>
                  <w:tcW w:type="dxa" w:w="716"/>
                  <w:tcBorders>
                    <w:top w:val="none" w:color="000000" w:sz="4"/>
                    <w:left w:val="single" w:color="000000" w:sz="4"/>
                    <w:bottom w:val="single" w:color="000000" w:sz="4"/>
                    <w:right w:val="single" w:color="000000" w:sz="4"/>
                  </w:tcBorders>
                  <w:vAlign w:val="top"/>
                </w:tcPr>
                <w:p>
                  <w:pPr>
                    <w:jc w:val="center"/>
                  </w:pPr>
                  <w:r>
                    <w:rPr>
                      <w:sz w:val="21"/>
                    </w:rPr>
                    <w:t>5</w:t>
                  </w:r>
                </w:p>
              </w:tc>
              <w:tc>
                <w:tcPr>
                  <w:tcW w:type="dxa" w:w="4872"/>
                  <w:tcBorders>
                    <w:top w:val="none" w:color="000000" w:sz="4"/>
                    <w:left w:val="none" w:color="000000" w:sz="4"/>
                    <w:bottom w:val="single" w:color="000000" w:sz="4"/>
                    <w:right w:val="single" w:color="000000" w:sz="4"/>
                  </w:tcBorders>
                  <w:vAlign w:val="top"/>
                </w:tcPr>
                <w:p>
                  <w:pPr>
                    <w:jc w:val="left"/>
                  </w:pPr>
                  <w:r>
                    <w:rPr>
                      <w:sz w:val="21"/>
                    </w:rPr>
                    <w:t>支持</w:t>
                  </w:r>
                  <w:r>
                    <w:rPr>
                      <w:sz w:val="21"/>
                    </w:rPr>
                    <w:t>UDP</w:t>
                  </w:r>
                  <w:r>
                    <w:rPr>
                      <w:sz w:val="21"/>
                    </w:rPr>
                    <w:t>单播，支持</w:t>
                  </w:r>
                  <w:r>
                    <w:rPr>
                      <w:sz w:val="21"/>
                    </w:rPr>
                    <w:t>TCP/IP</w:t>
                  </w:r>
                  <w:r>
                    <w:rPr>
                      <w:sz w:val="21"/>
                    </w:rPr>
                    <w:t>、</w:t>
                  </w:r>
                  <w:r>
                    <w:rPr>
                      <w:sz w:val="21"/>
                    </w:rPr>
                    <w:t>SIP</w:t>
                  </w:r>
                  <w:r>
                    <w:rPr>
                      <w:sz w:val="21"/>
                    </w:rPr>
                    <w:t>、</w:t>
                  </w:r>
                  <w:r>
                    <w:rPr>
                      <w:sz w:val="21"/>
                    </w:rPr>
                    <w:t>RTP</w:t>
                  </w:r>
                  <w:r>
                    <w:rPr>
                      <w:sz w:val="21"/>
                    </w:rPr>
                    <w:t>、</w:t>
                  </w:r>
                  <w:r>
                    <w:rPr>
                      <w:sz w:val="21"/>
                    </w:rPr>
                    <w:t>RTCP</w:t>
                  </w:r>
                  <w:r>
                    <w:rPr>
                      <w:sz w:val="21"/>
                    </w:rPr>
                    <w:t>、、</w:t>
                  </w:r>
                  <w:r>
                    <w:rPr>
                      <w:sz w:val="21"/>
                    </w:rPr>
                    <w:t>GB35114</w:t>
                  </w:r>
                  <w:r>
                    <w:rPr>
                      <w:sz w:val="21"/>
                    </w:rPr>
                    <w:t>等网络协议 ；</w:t>
                  </w:r>
                </w:p>
              </w:tc>
            </w:tr>
            <w:tr>
              <w:tc>
                <w:tcPr>
                  <w:tcW w:type="dxa" w:w="716"/>
                  <w:tcBorders>
                    <w:top w:val="none" w:color="000000" w:sz="4"/>
                    <w:left w:val="single" w:color="000000" w:sz="4"/>
                    <w:bottom w:val="single" w:color="000000" w:sz="4"/>
                    <w:right w:val="single" w:color="000000" w:sz="4"/>
                  </w:tcBorders>
                  <w:vAlign w:val="top"/>
                </w:tcPr>
                <w:p>
                  <w:pPr>
                    <w:jc w:val="center"/>
                  </w:pPr>
                  <w:r>
                    <w:rPr>
                      <w:sz w:val="21"/>
                    </w:rPr>
                    <w:t>6</w:t>
                  </w:r>
                </w:p>
              </w:tc>
              <w:tc>
                <w:tcPr>
                  <w:tcW w:type="dxa" w:w="4872"/>
                  <w:tcBorders>
                    <w:top w:val="none" w:color="000000" w:sz="4"/>
                    <w:left w:val="none" w:color="000000" w:sz="4"/>
                    <w:bottom w:val="single" w:color="000000" w:sz="4"/>
                    <w:right w:val="single" w:color="000000" w:sz="4"/>
                  </w:tcBorders>
                  <w:vAlign w:val="top"/>
                </w:tcPr>
                <w:p>
                  <w:pPr>
                    <w:jc w:val="left"/>
                  </w:pPr>
                  <w:r>
                    <w:rPr>
                      <w:sz w:val="21"/>
                    </w:rPr>
                    <w:t>画面分割显示功能。能够完成独立轮巡和组合轮巡、定点轮巡和定长轮巡。输出支持</w:t>
                  </w:r>
                  <w:r>
                    <w:rPr>
                      <w:sz w:val="21"/>
                    </w:rPr>
                    <w:t>4</w:t>
                  </w:r>
                  <w:r>
                    <w:rPr>
                      <w:sz w:val="21"/>
                    </w:rPr>
                    <w:t>画面、</w:t>
                  </w:r>
                  <w:r>
                    <w:rPr>
                      <w:sz w:val="21"/>
                    </w:rPr>
                    <w:t>9</w:t>
                  </w:r>
                  <w:r>
                    <w:rPr>
                      <w:sz w:val="21"/>
                    </w:rPr>
                    <w:t>画面、</w:t>
                  </w:r>
                  <w:r>
                    <w:rPr>
                      <w:sz w:val="21"/>
                    </w:rPr>
                    <w:t>16</w:t>
                  </w:r>
                  <w:r>
                    <w:rPr>
                      <w:sz w:val="21"/>
                    </w:rPr>
                    <w:t>画面等画面分割模式。整机解码能力不低于输出接口数量</w:t>
                  </w:r>
                  <w:r>
                    <w:rPr>
                      <w:sz w:val="21"/>
                    </w:rPr>
                    <w:t>*4</w:t>
                  </w:r>
                </w:p>
              </w:tc>
            </w:tr>
          </w:tbl>
        </w:tc>
      </w:tr>
      <w:tr>
        <w:tc>
          <w:tcPr>
            <w:tcW w:type="dxa" w:w="2076"/>
          </w:tcPr>
          <w:p>
            <w:r>
              <w:rPr/>
              <w:t>★</w:t>
            </w:r>
          </w:p>
        </w:tc>
        <w:tc>
          <w:tcPr>
            <w:tcW w:type="dxa" w:w="415"/>
          </w:tcPr>
          <w:p>
            <w:r>
              <w:rPr/>
              <w:t>17</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716"/>
              <w:gridCol w:w="4872"/>
            </w:tblGrid>
            <w:tr>
              <w:tc>
                <w:tcPr>
                  <w:tcW w:type="dxa" w:w="716"/>
                  <w:tcBorders>
                    <w:top w:val="single" w:color="000000" w:sz="4"/>
                    <w:left w:val="single" w:color="000000" w:sz="4"/>
                    <w:bottom w:val="single" w:color="000000" w:sz="4"/>
                    <w:right w:val="single" w:color="000000" w:sz="4"/>
                  </w:tcBorders>
                  <w:vAlign w:val="top"/>
                </w:tcPr>
                <w:p>
                  <w:pPr>
                    <w:jc w:val="center"/>
                  </w:pPr>
                  <w:r>
                    <w:rPr>
                      <w:sz w:val="21"/>
                    </w:rPr>
                    <w:t>7</w:t>
                  </w:r>
                </w:p>
              </w:tc>
              <w:tc>
                <w:tcPr>
                  <w:tcW w:type="dxa" w:w="4872"/>
                  <w:tcBorders>
                    <w:top w:val="single" w:color="000000" w:sz="4"/>
                    <w:left w:val="none" w:color="000000" w:sz="4"/>
                    <w:bottom w:val="single" w:color="000000" w:sz="4"/>
                    <w:right w:val="single" w:color="000000" w:sz="4"/>
                  </w:tcBorders>
                  <w:vAlign w:val="top"/>
                </w:tcPr>
                <w:p>
                  <w:pPr>
                    <w:jc w:val="left"/>
                  </w:pPr>
                  <w:r>
                    <w:rPr>
                      <w:sz w:val="21"/>
                    </w:rPr>
                    <w:t>★符合</w:t>
                  </w:r>
                  <w:r>
                    <w:rPr>
                      <w:sz w:val="21"/>
                    </w:rPr>
                    <w:t>JY/T-KS-JS-2017-1</w:t>
                  </w:r>
                  <w:r>
                    <w:rPr>
                      <w:sz w:val="21"/>
                    </w:rPr>
                    <w:t>《国家教育考试网上巡查系统视频标准技术规范》技术要求。报价时提供</w:t>
                  </w:r>
                  <w:r>
                    <w:rPr>
                      <w:sz w:val="21"/>
                    </w:rPr>
                    <w:t>CNAS</w:t>
                  </w:r>
                  <w:r>
                    <w:rPr>
                      <w:sz w:val="21"/>
                    </w:rPr>
                    <w:t>检测报告复印件加盖生产厂家公章。</w:t>
                  </w:r>
                </w:p>
              </w:tc>
            </w:tr>
          </w:tbl>
        </w:tc>
      </w:tr>
      <w:tr>
        <w:tc>
          <w:tcPr>
            <w:tcW w:type="dxa" w:w="2076"/>
          </w:tcPr>
          <w:p/>
        </w:tc>
        <w:tc>
          <w:tcPr>
            <w:tcW w:type="dxa" w:w="415"/>
          </w:tcPr>
          <w:p>
            <w:r>
              <w:rPr/>
              <w:t>18</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716"/>
              <w:gridCol w:w="4872"/>
            </w:tblGrid>
            <w:tr>
              <w:tc>
                <w:tcPr>
                  <w:tcW w:type="dxa" w:w="716"/>
                  <w:tcBorders>
                    <w:top w:val="single" w:color="000000" w:sz="4"/>
                    <w:left w:val="single" w:color="000000" w:sz="4"/>
                    <w:bottom w:val="single" w:color="000000" w:sz="4"/>
                    <w:right w:val="single" w:color="000000" w:sz="4"/>
                  </w:tcBorders>
                  <w:vAlign w:val="top"/>
                </w:tcPr>
                <w:p>
                  <w:pPr>
                    <w:jc w:val="center"/>
                  </w:pPr>
                  <w:r>
                    <w:rPr>
                      <w:sz w:val="21"/>
                    </w:rPr>
                    <w:t>8</w:t>
                  </w:r>
                </w:p>
              </w:tc>
              <w:tc>
                <w:tcPr>
                  <w:tcW w:type="dxa" w:w="4872"/>
                  <w:tcBorders>
                    <w:top w:val="single" w:color="000000" w:sz="4"/>
                    <w:left w:val="none" w:color="000000" w:sz="4"/>
                    <w:bottom w:val="single" w:color="000000" w:sz="4"/>
                    <w:right w:val="single" w:color="000000" w:sz="4"/>
                  </w:tcBorders>
                  <w:vAlign w:val="top"/>
                </w:tcPr>
                <w:p>
                  <w:pPr>
                    <w:jc w:val="left"/>
                  </w:pPr>
                  <w:r>
                    <w:rPr>
                      <w:sz w:val="21"/>
                    </w:rPr>
                    <w:t>视频为</w:t>
                  </w:r>
                  <w:r>
                    <w:rPr>
                      <w:sz w:val="21"/>
                    </w:rPr>
                    <w:t>1080P</w:t>
                  </w:r>
                  <w:r>
                    <w:rPr>
                      <w:sz w:val="21"/>
                    </w:rPr>
                    <w:t>格式下，支持</w:t>
                  </w:r>
                  <w:r>
                    <w:rPr>
                      <w:sz w:val="21"/>
                    </w:rPr>
                    <w:t>4*1</w:t>
                  </w:r>
                  <w:r>
                    <w:rPr>
                      <w:sz w:val="21"/>
                    </w:rPr>
                    <w:t>、</w:t>
                  </w:r>
                  <w:r>
                    <w:rPr>
                      <w:sz w:val="21"/>
                    </w:rPr>
                    <w:t>4*4</w:t>
                  </w:r>
                  <w:r>
                    <w:rPr>
                      <w:sz w:val="21"/>
                    </w:rPr>
                    <w:t>画面解码；视频为</w:t>
                  </w:r>
                  <w:r>
                    <w:rPr>
                      <w:sz w:val="21"/>
                    </w:rPr>
                    <w:t>720P</w:t>
                  </w:r>
                  <w:r>
                    <w:rPr>
                      <w:sz w:val="21"/>
                    </w:rPr>
                    <w:t>格式下，支持</w:t>
                  </w:r>
                  <w:r>
                    <w:rPr>
                      <w:sz w:val="21"/>
                    </w:rPr>
                    <w:t>4*1</w:t>
                  </w:r>
                  <w:r>
                    <w:rPr>
                      <w:sz w:val="21"/>
                    </w:rPr>
                    <w:t>、</w:t>
                  </w:r>
                  <w:r>
                    <w:rPr>
                      <w:sz w:val="21"/>
                    </w:rPr>
                    <w:t>4*4</w:t>
                  </w:r>
                  <w:r>
                    <w:rPr>
                      <w:sz w:val="21"/>
                    </w:rPr>
                    <w:t>、</w:t>
                  </w:r>
                  <w:r>
                    <w:rPr>
                      <w:sz w:val="21"/>
                    </w:rPr>
                    <w:t>4*9</w:t>
                  </w:r>
                  <w:r>
                    <w:rPr>
                      <w:sz w:val="21"/>
                    </w:rPr>
                    <w:t>画面解码；视频为</w:t>
                  </w:r>
                  <w:r>
                    <w:rPr>
                      <w:sz w:val="21"/>
                    </w:rPr>
                    <w:t>4CIF</w:t>
                  </w:r>
                  <w:r>
                    <w:rPr>
                      <w:sz w:val="21"/>
                    </w:rPr>
                    <w:t>（</w:t>
                  </w:r>
                  <w:r>
                    <w:rPr>
                      <w:sz w:val="21"/>
                    </w:rPr>
                    <w:t>D1</w:t>
                  </w:r>
                  <w:r>
                    <w:rPr>
                      <w:sz w:val="21"/>
                    </w:rPr>
                    <w:t>）格式下，支持</w:t>
                  </w:r>
                  <w:r>
                    <w:rPr>
                      <w:sz w:val="21"/>
                    </w:rPr>
                    <w:t>4*1</w:t>
                  </w:r>
                  <w:r>
                    <w:rPr>
                      <w:sz w:val="21"/>
                    </w:rPr>
                    <w:t>、</w:t>
                  </w:r>
                  <w:r>
                    <w:rPr>
                      <w:sz w:val="21"/>
                    </w:rPr>
                    <w:t>4*4</w:t>
                  </w:r>
                  <w:r>
                    <w:rPr>
                      <w:sz w:val="21"/>
                    </w:rPr>
                    <w:t>、</w:t>
                  </w:r>
                  <w:r>
                    <w:rPr>
                      <w:sz w:val="21"/>
                    </w:rPr>
                    <w:t>4*9</w:t>
                  </w:r>
                  <w:r>
                    <w:rPr>
                      <w:sz w:val="21"/>
                    </w:rPr>
                    <w:t>、</w:t>
                  </w:r>
                  <w:r>
                    <w:rPr>
                      <w:sz w:val="21"/>
                    </w:rPr>
                    <w:t>4*16</w:t>
                  </w:r>
                  <w:r>
                    <w:rPr>
                      <w:sz w:val="21"/>
                    </w:rPr>
                    <w:t>画面解码。</w:t>
                  </w:r>
                </w:p>
              </w:tc>
            </w:tr>
            <w:tr>
              <w:tc>
                <w:tcPr>
                  <w:tcW w:type="dxa" w:w="716"/>
                  <w:tcBorders>
                    <w:top w:val="none" w:color="000000" w:sz="4"/>
                    <w:left w:val="single" w:color="000000" w:sz="4"/>
                    <w:bottom w:val="single" w:color="000000" w:sz="4"/>
                    <w:right w:val="single" w:color="000000" w:sz="4"/>
                  </w:tcBorders>
                  <w:vAlign w:val="top"/>
                </w:tcPr>
                <w:p>
                  <w:pPr>
                    <w:jc w:val="center"/>
                  </w:pPr>
                  <w:r>
                    <w:rPr>
                      <w:sz w:val="21"/>
                    </w:rPr>
                    <w:t>9</w:t>
                  </w:r>
                </w:p>
              </w:tc>
              <w:tc>
                <w:tcPr>
                  <w:tcW w:type="dxa" w:w="4872"/>
                  <w:tcBorders>
                    <w:top w:val="none" w:color="000000" w:sz="4"/>
                    <w:left w:val="none" w:color="000000" w:sz="4"/>
                    <w:bottom w:val="single" w:color="000000" w:sz="4"/>
                    <w:right w:val="single" w:color="000000" w:sz="4"/>
                  </w:tcBorders>
                  <w:vAlign w:val="top"/>
                </w:tcPr>
                <w:p>
                  <w:pPr>
                    <w:jc w:val="left"/>
                  </w:pPr>
                  <w:r>
                    <w:rPr>
                      <w:sz w:val="21"/>
                    </w:rPr>
                    <w:t>高清升级支持</w:t>
                  </w:r>
                  <w:r>
                    <w:rPr>
                      <w:sz w:val="21"/>
                    </w:rPr>
                    <w:t>H.264</w:t>
                  </w:r>
                  <w:r>
                    <w:rPr>
                      <w:sz w:val="21"/>
                    </w:rPr>
                    <w:t>、</w:t>
                  </w:r>
                  <w:r>
                    <w:rPr>
                      <w:sz w:val="21"/>
                    </w:rPr>
                    <w:t>H.265</w:t>
                  </w:r>
                  <w:r>
                    <w:rPr>
                      <w:sz w:val="21"/>
                    </w:rPr>
                    <w:t>视频编码标准，图像分辨率应支持主码流</w:t>
                  </w:r>
                  <w:r>
                    <w:rPr>
                      <w:sz w:val="21"/>
                    </w:rPr>
                    <w:t>1080P</w:t>
                  </w:r>
                  <w:r>
                    <w:rPr>
                      <w:sz w:val="21"/>
                    </w:rPr>
                    <w:t>，子码流支持</w:t>
                  </w:r>
                  <w:r>
                    <w:rPr>
                      <w:sz w:val="21"/>
                    </w:rPr>
                    <w:t>720P</w:t>
                  </w:r>
                  <w:r>
                    <w:rPr>
                      <w:sz w:val="21"/>
                    </w:rPr>
                    <w:t>。支持</w:t>
                  </w:r>
                  <w:r>
                    <w:rPr>
                      <w:sz w:val="21"/>
                    </w:rPr>
                    <w:t>G.711</w:t>
                  </w:r>
                  <w:r>
                    <w:rPr>
                      <w:sz w:val="21"/>
                    </w:rPr>
                    <w:t>、</w:t>
                  </w:r>
                  <w:r>
                    <w:rPr>
                      <w:sz w:val="21"/>
                    </w:rPr>
                    <w:t>AAC</w:t>
                  </w:r>
                  <w:r>
                    <w:rPr>
                      <w:sz w:val="21"/>
                    </w:rPr>
                    <w:t>音频编码标准，并支持</w:t>
                  </w:r>
                  <w:r>
                    <w:rPr>
                      <w:sz w:val="21"/>
                    </w:rPr>
                    <w:t>Program Stream</w:t>
                  </w:r>
                  <w:r>
                    <w:rPr>
                      <w:sz w:val="21"/>
                    </w:rPr>
                    <w:t>系统流和</w:t>
                  </w:r>
                  <w:r>
                    <w:rPr>
                      <w:sz w:val="21"/>
                    </w:rPr>
                    <w:t>Transition Stream</w:t>
                  </w:r>
                  <w:r>
                    <w:rPr>
                      <w:sz w:val="21"/>
                    </w:rPr>
                    <w:t>传输流的封装。</w:t>
                  </w:r>
                  <w:r>
                    <w:rPr>
                      <w:sz w:val="21"/>
                    </w:rPr>
                    <w:t>H.264</w:t>
                  </w:r>
                  <w:r>
                    <w:rPr>
                      <w:sz w:val="21"/>
                    </w:rPr>
                    <w:t>的具体要求符合</w:t>
                  </w:r>
                  <w:r>
                    <w:rPr>
                      <w:sz w:val="21"/>
                    </w:rPr>
                    <w:t>ISO/IEC14496-10</w:t>
                  </w:r>
                  <w:r>
                    <w:rPr>
                      <w:sz w:val="21"/>
                    </w:rPr>
                    <w:t>高级视频编码</w:t>
                  </w:r>
                  <w:r>
                    <w:rPr>
                      <w:sz w:val="21"/>
                    </w:rPr>
                    <w:t>AVC</w:t>
                  </w:r>
                  <w:r>
                    <w:rPr>
                      <w:sz w:val="21"/>
                    </w:rPr>
                    <w:t>标准；</w:t>
                  </w:r>
                  <w:r>
                    <w:rPr>
                      <w:sz w:val="21"/>
                    </w:rPr>
                    <w:t>H.265</w:t>
                  </w:r>
                  <w:r>
                    <w:rPr>
                      <w:sz w:val="21"/>
                    </w:rPr>
                    <w:t>的具体要求符合</w:t>
                  </w:r>
                  <w:r>
                    <w:rPr>
                      <w:sz w:val="21"/>
                    </w:rPr>
                    <w:t>ITU-T</w:t>
                  </w:r>
                  <w:r>
                    <w:rPr>
                      <w:sz w:val="21"/>
                    </w:rPr>
                    <w:t>制定的视频编码</w:t>
                  </w:r>
                  <w:r>
                    <w:rPr>
                      <w:sz w:val="21"/>
                    </w:rPr>
                    <w:t>HEVC</w:t>
                  </w:r>
                  <w:r>
                    <w:rPr>
                      <w:sz w:val="21"/>
                    </w:rPr>
                    <w:t>标准；</w:t>
                  </w:r>
                  <w:r>
                    <w:rPr>
                      <w:sz w:val="21"/>
                    </w:rPr>
                    <w:t>G.711</w:t>
                  </w:r>
                  <w:r>
                    <w:rPr>
                      <w:sz w:val="21"/>
                    </w:rPr>
                    <w:t>的具体要求符合</w:t>
                  </w:r>
                  <w:r>
                    <w:rPr>
                      <w:sz w:val="21"/>
                    </w:rPr>
                    <w:t>ITU-T G.711</w:t>
                  </w:r>
                  <w:r>
                    <w:rPr>
                      <w:sz w:val="21"/>
                    </w:rPr>
                    <w:t>标准；</w:t>
                  </w:r>
                  <w:r>
                    <w:rPr>
                      <w:sz w:val="21"/>
                    </w:rPr>
                    <w:t>AAC</w:t>
                  </w:r>
                  <w:r>
                    <w:rPr>
                      <w:sz w:val="21"/>
                    </w:rPr>
                    <w:t>的具体要求符合</w:t>
                  </w:r>
                  <w:r>
                    <w:rPr>
                      <w:sz w:val="21"/>
                    </w:rPr>
                    <w:t>ISO 14496-3 Audio</w:t>
                  </w:r>
                  <w:r>
                    <w:rPr>
                      <w:sz w:val="21"/>
                    </w:rPr>
                    <w:t>标准；</w:t>
                  </w:r>
                  <w:r>
                    <w:rPr>
                      <w:sz w:val="21"/>
                    </w:rPr>
                    <w:t>Program Stream</w:t>
                  </w:r>
                  <w:r>
                    <w:rPr>
                      <w:sz w:val="21"/>
                    </w:rPr>
                    <w:t>系统流和</w:t>
                  </w:r>
                  <w:r>
                    <w:rPr>
                      <w:sz w:val="21"/>
                    </w:rPr>
                    <w:t>Transition Stream</w:t>
                  </w:r>
                  <w:r>
                    <w:rPr>
                      <w:sz w:val="21"/>
                    </w:rPr>
                    <w:t>传输流的封装标准应遵照</w:t>
                  </w:r>
                  <w:r>
                    <w:rPr>
                      <w:sz w:val="21"/>
                    </w:rPr>
                    <w:t>ISO/IEC-13818-1(2000</w:t>
                  </w:r>
                  <w:r>
                    <w:rPr>
                      <w:sz w:val="21"/>
                    </w:rPr>
                    <w:t>版本</w:t>
                  </w:r>
                  <w:r>
                    <w:rPr>
                      <w:sz w:val="21"/>
                    </w:rPr>
                    <w:t>)</w:t>
                  </w:r>
                  <w:r>
                    <w:rPr>
                      <w:sz w:val="21"/>
                    </w:rPr>
                    <w:t>的具体规定。应兼容符合</w:t>
                  </w:r>
                  <w:r>
                    <w:rPr>
                      <w:sz w:val="21"/>
                    </w:rPr>
                    <w:t>2007</w:t>
                  </w:r>
                  <w:r>
                    <w:rPr>
                      <w:sz w:val="21"/>
                    </w:rPr>
                    <w:t>规范规定的</w:t>
                  </w:r>
                  <w:r>
                    <w:rPr>
                      <w:sz w:val="21"/>
                    </w:rPr>
                    <w:t>MPEG4</w:t>
                  </w:r>
                  <w:r>
                    <w:rPr>
                      <w:sz w:val="21"/>
                    </w:rPr>
                    <w:t>视频编码格式（</w:t>
                  </w:r>
                  <w:r>
                    <w:rPr>
                      <w:sz w:val="21"/>
                    </w:rPr>
                    <w:t>Advanced Simple Profile</w:t>
                  </w:r>
                  <w:r>
                    <w:rPr>
                      <w:sz w:val="21"/>
                    </w:rPr>
                    <w:t>不带</w:t>
                  </w:r>
                  <w:r>
                    <w:rPr>
                      <w:sz w:val="21"/>
                    </w:rPr>
                    <w:t>B</w:t>
                  </w:r>
                  <w:r>
                    <w:rPr>
                      <w:sz w:val="21"/>
                    </w:rPr>
                    <w:t>帧，不带</w:t>
                  </w:r>
                  <w:r>
                    <w:rPr>
                      <w:sz w:val="21"/>
                    </w:rPr>
                    <w:t>GMC</w:t>
                  </w:r>
                  <w:r>
                    <w:rPr>
                      <w:sz w:val="21"/>
                    </w:rPr>
                    <w:t>），</w:t>
                  </w:r>
                  <w:r>
                    <w:rPr>
                      <w:sz w:val="21"/>
                    </w:rPr>
                    <w:t>MPEG Layer II</w:t>
                  </w:r>
                  <w:r>
                    <w:rPr>
                      <w:sz w:val="21"/>
                    </w:rPr>
                    <w:t>音频编码标准。</w:t>
                  </w:r>
                </w:p>
              </w:tc>
            </w:tr>
            <w:tr>
              <w:tc>
                <w:tcPr>
                  <w:tcW w:type="dxa" w:w="716"/>
                  <w:tcBorders>
                    <w:top w:val="none" w:color="000000" w:sz="4"/>
                    <w:left w:val="single" w:color="000000" w:sz="4"/>
                    <w:bottom w:val="single" w:color="000000" w:sz="4"/>
                    <w:right w:val="single" w:color="000000" w:sz="4"/>
                  </w:tcBorders>
                  <w:vAlign w:val="top"/>
                </w:tcPr>
                <w:p>
                  <w:pPr>
                    <w:jc w:val="center"/>
                  </w:pPr>
                  <w:r>
                    <w:rPr>
                      <w:sz w:val="21"/>
                    </w:rPr>
                    <w:t>1</w:t>
                  </w:r>
                  <w:r>
                    <w:rPr>
                      <w:sz w:val="21"/>
                    </w:rPr>
                    <w:t>0</w:t>
                  </w:r>
                </w:p>
              </w:tc>
              <w:tc>
                <w:tcPr>
                  <w:tcW w:type="dxa" w:w="4872"/>
                  <w:tcBorders>
                    <w:top w:val="none" w:color="000000" w:sz="4"/>
                    <w:left w:val="none" w:color="000000" w:sz="4"/>
                    <w:bottom w:val="single" w:color="000000" w:sz="4"/>
                    <w:right w:val="single" w:color="000000" w:sz="4"/>
                  </w:tcBorders>
                  <w:vAlign w:val="top"/>
                </w:tcPr>
                <w:p>
                  <w:pPr>
                    <w:jc w:val="left"/>
                  </w:pPr>
                  <w:r>
                    <w:rPr>
                      <w:sz w:val="21"/>
                    </w:rPr>
                    <w:t>SIP</w:t>
                  </w:r>
                  <w:r>
                    <w:rPr>
                      <w:sz w:val="21"/>
                    </w:rPr>
                    <w:t>功能，支持</w:t>
                  </w:r>
                  <w:r>
                    <w:rPr>
                      <w:sz w:val="21"/>
                    </w:rPr>
                    <w:t>SIP</w:t>
                  </w:r>
                  <w:r>
                    <w:rPr>
                      <w:sz w:val="21"/>
                    </w:rPr>
                    <w:t>地址解析，信令转发支持用户权限 ；内置</w:t>
                  </w:r>
                  <w:r>
                    <w:rPr>
                      <w:sz w:val="21"/>
                    </w:rPr>
                    <w:t>SIP-UA,</w:t>
                  </w:r>
                  <w:r>
                    <w:rPr>
                      <w:sz w:val="21"/>
                    </w:rPr>
                    <w:t>支持直接向</w:t>
                  </w:r>
                  <w:r>
                    <w:rPr>
                      <w:sz w:val="21"/>
                    </w:rPr>
                    <w:t>SIP</w:t>
                  </w:r>
                  <w:r>
                    <w:rPr>
                      <w:sz w:val="21"/>
                    </w:rPr>
                    <w:t>服务；支持</w:t>
                  </w:r>
                  <w:r>
                    <w:rPr>
                      <w:sz w:val="21"/>
                    </w:rPr>
                    <w:t>SIP</w:t>
                  </w:r>
                  <w:r>
                    <w:rPr>
                      <w:sz w:val="21"/>
                    </w:rPr>
                    <w:t>地址解析，信令转发。</w:t>
                  </w:r>
                </w:p>
              </w:tc>
            </w:tr>
            <w:tr>
              <w:tc>
                <w:tcPr>
                  <w:tcW w:type="dxa" w:w="716"/>
                  <w:tcBorders>
                    <w:top w:val="none" w:color="000000" w:sz="4"/>
                    <w:left w:val="single" w:color="000000" w:sz="4"/>
                    <w:bottom w:val="single" w:color="000000" w:sz="4"/>
                    <w:right w:val="single" w:color="000000" w:sz="4"/>
                  </w:tcBorders>
                  <w:vAlign w:val="top"/>
                </w:tcPr>
                <w:p>
                  <w:pPr>
                    <w:jc w:val="center"/>
                  </w:pPr>
                  <w:r>
                    <w:rPr>
                      <w:sz w:val="21"/>
                    </w:rPr>
                    <w:t>1</w:t>
                  </w:r>
                  <w:r>
                    <w:rPr>
                      <w:sz w:val="21"/>
                    </w:rPr>
                    <w:t>1</w:t>
                  </w:r>
                </w:p>
              </w:tc>
              <w:tc>
                <w:tcPr>
                  <w:tcW w:type="dxa" w:w="4872"/>
                  <w:tcBorders>
                    <w:top w:val="none" w:color="000000" w:sz="4"/>
                    <w:left w:val="none" w:color="000000" w:sz="4"/>
                    <w:bottom w:val="single" w:color="000000" w:sz="4"/>
                    <w:right w:val="single" w:color="000000" w:sz="4"/>
                  </w:tcBorders>
                  <w:vAlign w:val="top"/>
                </w:tcPr>
                <w:p>
                  <w:pPr>
                    <w:jc w:val="left"/>
                  </w:pPr>
                  <w:r>
                    <w:rPr>
                      <w:sz w:val="21"/>
                    </w:rPr>
                    <w:t>设备具有唯一</w:t>
                  </w:r>
                  <w:r>
                    <w:rPr>
                      <w:sz w:val="21"/>
                    </w:rPr>
                    <w:t>ID</w:t>
                  </w:r>
                  <w:r>
                    <w:rPr>
                      <w:sz w:val="21"/>
                    </w:rPr>
                    <w:t>。</w:t>
                  </w:r>
                </w:p>
              </w:tc>
            </w:tr>
          </w:tbl>
        </w:tc>
      </w:tr>
      <w:tr>
        <w:tc>
          <w:tcPr>
            <w:tcW w:type="dxa" w:w="2076"/>
          </w:tcPr>
          <w:p/>
        </w:tc>
        <w:tc>
          <w:tcPr>
            <w:tcW w:type="dxa" w:w="415"/>
          </w:tcPr>
          <w:p>
            <w:r>
              <w:rPr/>
              <w:t>19</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716"/>
              <w:gridCol w:w="4872"/>
            </w:tblGrid>
            <w:tr>
              <w:tc>
                <w:tcPr>
                  <w:tcW w:type="dxa" w:w="716"/>
                  <w:tcBorders>
                    <w:top w:val="single" w:color="000000" w:sz="4"/>
                    <w:left w:val="single" w:color="000000" w:sz="4"/>
                    <w:bottom w:val="single" w:color="000000" w:sz="4"/>
                    <w:right w:val="single" w:color="000000" w:sz="4"/>
                  </w:tcBorders>
                  <w:vAlign w:val="top"/>
                </w:tcPr>
                <w:p>
                  <w:pPr>
                    <w:jc w:val="center"/>
                  </w:pPr>
                  <w:r>
                    <w:rPr>
                      <w:sz w:val="21"/>
                    </w:rPr>
                    <w:t>1</w:t>
                  </w:r>
                  <w:r>
                    <w:rPr>
                      <w:sz w:val="21"/>
                    </w:rPr>
                    <w:t>2</w:t>
                  </w:r>
                </w:p>
              </w:tc>
              <w:tc>
                <w:tcPr>
                  <w:tcW w:type="dxa" w:w="4872"/>
                  <w:tcBorders>
                    <w:top w:val="single" w:color="000000" w:sz="4"/>
                    <w:left w:val="none" w:color="000000" w:sz="4"/>
                    <w:bottom w:val="single" w:color="000000" w:sz="4"/>
                    <w:right w:val="single" w:color="000000" w:sz="4"/>
                  </w:tcBorders>
                  <w:vAlign w:val="top"/>
                </w:tcPr>
                <w:p>
                  <w:pPr>
                    <w:jc w:val="left"/>
                  </w:pPr>
                  <w:r>
                    <w:rPr>
                      <w:sz w:val="21"/>
                    </w:rPr>
                    <w:t>符合《公共安全视频监控联网信息安全技术要求》</w:t>
                  </w:r>
                  <w:r>
                    <w:rPr>
                      <w:sz w:val="21"/>
                    </w:rPr>
                    <w:t>GB35114-2017</w:t>
                  </w:r>
                  <w:r>
                    <w:rPr>
                      <w:sz w:val="21"/>
                    </w:rPr>
                    <w:t>标准。报价时提供</w:t>
                  </w:r>
                  <w:r>
                    <w:rPr>
                      <w:sz w:val="21"/>
                    </w:rPr>
                    <w:t>CNAS</w:t>
                  </w:r>
                  <w:r>
                    <w:rPr>
                      <w:sz w:val="21"/>
                    </w:rPr>
                    <w:t>检测报告复印件加盖生产厂家公章。</w:t>
                  </w:r>
                </w:p>
              </w:tc>
            </w:tr>
          </w:tbl>
        </w:tc>
      </w:tr>
      <w:tr>
        <w:tc>
          <w:tcPr>
            <w:tcW w:type="dxa" w:w="2076"/>
          </w:tcPr>
          <w:p/>
        </w:tc>
        <w:tc>
          <w:tcPr>
            <w:tcW w:type="dxa" w:w="415"/>
          </w:tcPr>
          <w:p>
            <w:r>
              <w:rPr/>
              <w:t>20</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716"/>
              <w:gridCol w:w="4872"/>
            </w:tblGrid>
            <w:tr>
              <w:tc>
                <w:tcPr>
                  <w:tcW w:type="dxa" w:w="716"/>
                  <w:tcBorders>
                    <w:top w:val="single" w:color="000000" w:sz="4"/>
                    <w:left w:val="single" w:color="000000" w:sz="4"/>
                    <w:bottom w:val="single" w:color="000000" w:sz="4"/>
                    <w:right w:val="single" w:color="000000" w:sz="4"/>
                  </w:tcBorders>
                  <w:vAlign w:val="top"/>
                </w:tcPr>
                <w:p>
                  <w:pPr>
                    <w:jc w:val="center"/>
                  </w:pPr>
                  <w:r>
                    <w:rPr>
                      <w:sz w:val="21"/>
                    </w:rPr>
                    <w:t>1</w:t>
                  </w:r>
                  <w:r>
                    <w:rPr>
                      <w:sz w:val="21"/>
                    </w:rPr>
                    <w:t>3</w:t>
                  </w:r>
                </w:p>
              </w:tc>
              <w:tc>
                <w:tcPr>
                  <w:tcW w:type="dxa" w:w="4872"/>
                  <w:tcBorders>
                    <w:top w:val="single" w:color="000000" w:sz="4"/>
                    <w:left w:val="none" w:color="000000" w:sz="4"/>
                    <w:bottom w:val="single" w:color="000000" w:sz="4"/>
                    <w:right w:val="single" w:color="000000" w:sz="4"/>
                  </w:tcBorders>
                  <w:vAlign w:val="top"/>
                </w:tcPr>
                <w:p>
                  <w:pPr>
                    <w:jc w:val="left"/>
                  </w:pPr>
                  <w:r>
                    <w:rPr>
                      <w:sz w:val="21"/>
                    </w:rPr>
                    <w:t>遵守《中华人民共和国密码法》，实现视频监控联网设备安全认证及对称密钥管理的信息安全，支持设备证书分发、查询、验证实施的途径、方法及权威性，及完成对称密钥管理等。</w:t>
                  </w:r>
                </w:p>
              </w:tc>
            </w:tr>
            <w:tr>
              <w:tc>
                <w:tcPr>
                  <w:tcW w:type="dxa" w:w="716"/>
                  <w:tcBorders>
                    <w:top w:val="none" w:color="000000" w:sz="4"/>
                    <w:left w:val="single" w:color="000000" w:sz="4"/>
                    <w:bottom w:val="single" w:color="000000" w:sz="4"/>
                    <w:right w:val="single" w:color="000000" w:sz="4"/>
                  </w:tcBorders>
                  <w:vAlign w:val="top"/>
                </w:tcPr>
                <w:p>
                  <w:pPr>
                    <w:jc w:val="center"/>
                  </w:pPr>
                  <w:r>
                    <w:rPr>
                      <w:sz w:val="21"/>
                    </w:rPr>
                    <w:t>1</w:t>
                  </w:r>
                  <w:r>
                    <w:rPr>
                      <w:sz w:val="21"/>
                    </w:rPr>
                    <w:t>4</w:t>
                  </w:r>
                </w:p>
              </w:tc>
              <w:tc>
                <w:tcPr>
                  <w:tcW w:type="dxa" w:w="4872"/>
                  <w:tcBorders>
                    <w:top w:val="none" w:color="000000" w:sz="4"/>
                    <w:left w:val="none" w:color="000000" w:sz="4"/>
                    <w:bottom w:val="single" w:color="000000" w:sz="4"/>
                    <w:right w:val="single" w:color="000000" w:sz="4"/>
                  </w:tcBorders>
                  <w:vAlign w:val="top"/>
                </w:tcPr>
                <w:p>
                  <w:pPr>
                    <w:jc w:val="left"/>
                  </w:pPr>
                  <w:r>
                    <w:rPr>
                      <w:sz w:val="21"/>
                    </w:rPr>
                    <w:t>支持音视频同步输出。</w:t>
                  </w:r>
                </w:p>
              </w:tc>
            </w:tr>
          </w:tbl>
        </w:tc>
      </w:tr>
      <w:tr>
        <w:tc>
          <w:tcPr>
            <w:tcW w:type="dxa" w:w="2076"/>
          </w:tcPr>
          <w:p/>
        </w:tc>
        <w:tc>
          <w:tcPr>
            <w:tcW w:type="dxa" w:w="415"/>
          </w:tcPr>
          <w:p>
            <w:r>
              <w:rPr/>
              <w:t>21</w:t>
            </w:r>
          </w:p>
        </w:tc>
        <w:tc>
          <w:tcPr>
            <w:tcW w:type="dxa" w:w="5814"/>
          </w:tcPr>
          <w:p>
            <w:pPr>
              <w:jc w:val="both"/>
            </w:pPr>
            <w:r>
              <w:rPr>
                <w:b/>
                <w:sz w:val="21"/>
              </w:rPr>
              <w:t>1.9</w:t>
            </w:r>
            <w:r>
              <w:rPr>
                <w:b/>
                <w:sz w:val="21"/>
              </w:rPr>
              <w:t>、高清存储设备</w:t>
            </w:r>
          </w:p>
          <w:tbl>
            <w:tblPr>
              <w:tblBorders>
                <w:top w:val="none" w:color="000000" w:sz="4"/>
                <w:left w:val="none" w:color="000000" w:sz="4"/>
                <w:bottom w:val="none" w:color="000000" w:sz="4"/>
                <w:right w:val="none" w:color="000000" w:sz="4"/>
                <w:insideH w:val="none"/>
                <w:insideV w:val="none"/>
              </w:tblBorders>
            </w:tblPr>
            <w:tblGrid>
              <w:gridCol w:w="716"/>
              <w:gridCol w:w="4872"/>
            </w:tblGrid>
            <w:tr>
              <w:tc>
                <w:tcPr>
                  <w:tcW w:type="dxa" w:w="716"/>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4872"/>
                  <w:tcBorders>
                    <w:top w:val="single" w:color="000000" w:sz="4"/>
                    <w:left w:val="none" w:color="000000" w:sz="4"/>
                    <w:bottom w:val="single" w:color="000000" w:sz="4"/>
                    <w:right w:val="single" w:color="000000" w:sz="4"/>
                  </w:tcBorders>
                  <w:vAlign w:val="top"/>
                </w:tcPr>
                <w:p>
                  <w:pPr>
                    <w:jc w:val="center"/>
                  </w:pPr>
                  <w:r>
                    <w:rPr>
                      <w:b/>
                      <w:sz w:val="21"/>
                    </w:rPr>
                    <w:t>技术规格要求</w:t>
                  </w:r>
                </w:p>
              </w:tc>
            </w:tr>
            <w:tr>
              <w:tc>
                <w:tcPr>
                  <w:tcW w:type="dxa" w:w="71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872"/>
                  <w:tcBorders>
                    <w:top w:val="none" w:color="000000" w:sz="4"/>
                    <w:left w:val="none" w:color="000000" w:sz="4"/>
                    <w:bottom w:val="single" w:color="000000" w:sz="4"/>
                    <w:right w:val="single" w:color="000000" w:sz="4"/>
                  </w:tcBorders>
                  <w:vAlign w:val="top"/>
                </w:tcPr>
                <w:p>
                  <w:pPr>
                    <w:jc w:val="both"/>
                  </w:pPr>
                  <w:r>
                    <w:rPr>
                      <w:sz w:val="21"/>
                    </w:rPr>
                    <w:t>采用嵌入式设计，标准</w:t>
                  </w:r>
                  <w:r>
                    <w:rPr>
                      <w:sz w:val="21"/>
                    </w:rPr>
                    <w:t>2U</w:t>
                  </w:r>
                  <w:r>
                    <w:rPr>
                      <w:sz w:val="21"/>
                    </w:rPr>
                    <w:t>机箱，设备运行低噪环保；</w:t>
                  </w:r>
                </w:p>
              </w:tc>
            </w:tr>
            <w:tr>
              <w:tc>
                <w:tcPr>
                  <w:tcW w:type="dxa" w:w="716"/>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872"/>
                  <w:tcBorders>
                    <w:top w:val="none" w:color="000000" w:sz="4"/>
                    <w:left w:val="none" w:color="000000" w:sz="4"/>
                    <w:bottom w:val="single" w:color="000000" w:sz="4"/>
                    <w:right w:val="single" w:color="000000" w:sz="4"/>
                  </w:tcBorders>
                  <w:vAlign w:val="top"/>
                </w:tcPr>
                <w:p>
                  <w:pPr>
                    <w:jc w:val="both"/>
                  </w:pPr>
                  <w:r>
                    <w:rPr>
                      <w:sz w:val="21"/>
                    </w:rPr>
                    <w:t>符合《国家教育考试网上巡查系统技术规范标准》的协议规范；</w:t>
                  </w:r>
                </w:p>
              </w:tc>
            </w:tr>
            <w:tr>
              <w:tc>
                <w:tcPr>
                  <w:tcW w:type="dxa" w:w="716"/>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872"/>
                  <w:tcBorders>
                    <w:top w:val="none" w:color="000000" w:sz="4"/>
                    <w:left w:val="none" w:color="000000" w:sz="4"/>
                    <w:bottom w:val="single" w:color="000000" w:sz="4"/>
                    <w:right w:val="single" w:color="000000" w:sz="4"/>
                  </w:tcBorders>
                  <w:vAlign w:val="top"/>
                </w:tcPr>
                <w:p>
                  <w:pPr>
                    <w:jc w:val="both"/>
                  </w:pPr>
                  <w:r>
                    <w:rPr>
                      <w:sz w:val="21"/>
                    </w:rPr>
                    <w:t>支持</w:t>
                  </w:r>
                  <w:r>
                    <w:rPr>
                      <w:sz w:val="21"/>
                    </w:rPr>
                    <w:t>32</w:t>
                  </w:r>
                  <w:r>
                    <w:rPr>
                      <w:sz w:val="21"/>
                    </w:rPr>
                    <w:t>路网络高清音视频输入。</w:t>
                  </w:r>
                </w:p>
              </w:tc>
            </w:tr>
            <w:tr>
              <w:tc>
                <w:tcPr>
                  <w:tcW w:type="dxa" w:w="716"/>
                  <w:tcBorders>
                    <w:top w:val="none" w:color="000000" w:sz="4"/>
                    <w:left w:val="single" w:color="000000" w:sz="4"/>
                    <w:bottom w:val="single" w:color="000000" w:sz="4"/>
                    <w:right w:val="single" w:color="000000" w:sz="4"/>
                  </w:tcBorders>
                  <w:vAlign w:val="top"/>
                </w:tcPr>
                <w:p>
                  <w:pPr>
                    <w:jc w:val="center"/>
                  </w:pPr>
                  <w:r>
                    <w:rPr>
                      <w:sz w:val="21"/>
                    </w:rPr>
                    <w:t>4</w:t>
                  </w:r>
                </w:p>
              </w:tc>
              <w:tc>
                <w:tcPr>
                  <w:tcW w:type="dxa" w:w="4872"/>
                  <w:tcBorders>
                    <w:top w:val="none" w:color="000000" w:sz="4"/>
                    <w:left w:val="none" w:color="000000" w:sz="4"/>
                    <w:bottom w:val="single" w:color="000000" w:sz="4"/>
                    <w:right w:val="single" w:color="000000" w:sz="4"/>
                  </w:tcBorders>
                  <w:vAlign w:val="top"/>
                </w:tcPr>
                <w:p>
                  <w:pPr>
                    <w:jc w:val="both"/>
                  </w:pPr>
                  <w:r>
                    <w:rPr>
                      <w:sz w:val="21"/>
                    </w:rPr>
                    <w:t>可接驳网络摄像机、网络快球；</w:t>
                  </w:r>
                </w:p>
              </w:tc>
            </w:tr>
            <w:tr>
              <w:tc>
                <w:tcPr>
                  <w:tcW w:type="dxa" w:w="716"/>
                  <w:tcBorders>
                    <w:top w:val="none" w:color="000000" w:sz="4"/>
                    <w:left w:val="single" w:color="000000" w:sz="4"/>
                    <w:bottom w:val="single" w:color="000000" w:sz="4"/>
                    <w:right w:val="single" w:color="000000" w:sz="4"/>
                  </w:tcBorders>
                  <w:vAlign w:val="top"/>
                </w:tcPr>
                <w:p>
                  <w:pPr>
                    <w:jc w:val="center"/>
                  </w:pPr>
                  <w:r>
                    <w:rPr>
                      <w:sz w:val="21"/>
                    </w:rPr>
                    <w:t>5</w:t>
                  </w:r>
                </w:p>
              </w:tc>
              <w:tc>
                <w:tcPr>
                  <w:tcW w:type="dxa" w:w="4872"/>
                  <w:tcBorders>
                    <w:top w:val="none" w:color="000000" w:sz="4"/>
                    <w:left w:val="none" w:color="000000" w:sz="4"/>
                    <w:bottom w:val="single" w:color="000000" w:sz="4"/>
                    <w:right w:val="single" w:color="000000" w:sz="4"/>
                  </w:tcBorders>
                  <w:vAlign w:val="top"/>
                </w:tcPr>
                <w:p>
                  <w:pPr>
                    <w:jc w:val="both"/>
                  </w:pPr>
                  <w:r>
                    <w:rPr>
                      <w:sz w:val="21"/>
                    </w:rPr>
                    <w:t>支持</w:t>
                  </w:r>
                  <w:r>
                    <w:rPr>
                      <w:sz w:val="21"/>
                    </w:rPr>
                    <w:t>600W</w:t>
                  </w:r>
                  <w:r>
                    <w:rPr>
                      <w:sz w:val="21"/>
                    </w:rPr>
                    <w:t>像素高清网络视频的预览、存储与回放；</w:t>
                  </w:r>
                </w:p>
              </w:tc>
            </w:tr>
            <w:tr>
              <w:tc>
                <w:tcPr>
                  <w:tcW w:type="dxa" w:w="716"/>
                  <w:tcBorders>
                    <w:top w:val="none" w:color="000000" w:sz="4"/>
                    <w:left w:val="single" w:color="000000" w:sz="4"/>
                    <w:bottom w:val="single" w:color="000000" w:sz="4"/>
                    <w:right w:val="single" w:color="000000" w:sz="4"/>
                  </w:tcBorders>
                  <w:vAlign w:val="top"/>
                </w:tcPr>
                <w:p>
                  <w:pPr>
                    <w:jc w:val="center"/>
                  </w:pPr>
                  <w:r>
                    <w:rPr>
                      <w:sz w:val="21"/>
                    </w:rPr>
                    <w:t>6</w:t>
                  </w:r>
                </w:p>
              </w:tc>
              <w:tc>
                <w:tcPr>
                  <w:tcW w:type="dxa" w:w="4872"/>
                  <w:tcBorders>
                    <w:top w:val="none" w:color="000000" w:sz="4"/>
                    <w:left w:val="none" w:color="000000" w:sz="4"/>
                    <w:bottom w:val="single" w:color="000000" w:sz="4"/>
                    <w:right w:val="single" w:color="000000" w:sz="4"/>
                  </w:tcBorders>
                  <w:vAlign w:val="top"/>
                </w:tcPr>
                <w:p>
                  <w:pPr>
                    <w:jc w:val="both"/>
                  </w:pPr>
                  <w:r>
                    <w:rPr>
                      <w:sz w:val="21"/>
                    </w:rPr>
                    <w:t>支持</w:t>
                  </w:r>
                  <w:r>
                    <w:rPr>
                      <w:sz w:val="21"/>
                    </w:rPr>
                    <w:t>IPC</w:t>
                  </w:r>
                  <w:r>
                    <w:rPr>
                      <w:sz w:val="21"/>
                    </w:rPr>
                    <w:t>配置管理；</w:t>
                  </w:r>
                </w:p>
              </w:tc>
            </w:tr>
            <w:tr>
              <w:tc>
                <w:tcPr>
                  <w:tcW w:type="dxa" w:w="716"/>
                  <w:tcBorders>
                    <w:top w:val="none" w:color="000000" w:sz="4"/>
                    <w:left w:val="single" w:color="000000" w:sz="4"/>
                    <w:bottom w:val="single" w:color="000000" w:sz="4"/>
                    <w:right w:val="single" w:color="000000" w:sz="4"/>
                  </w:tcBorders>
                  <w:vAlign w:val="top"/>
                </w:tcPr>
                <w:p>
                  <w:pPr>
                    <w:jc w:val="center"/>
                  </w:pPr>
                  <w:r>
                    <w:rPr>
                      <w:sz w:val="21"/>
                    </w:rPr>
                    <w:t>7</w:t>
                  </w:r>
                </w:p>
              </w:tc>
              <w:tc>
                <w:tcPr>
                  <w:tcW w:type="dxa" w:w="4872"/>
                  <w:tcBorders>
                    <w:top w:val="none" w:color="000000" w:sz="4"/>
                    <w:left w:val="none" w:color="000000" w:sz="4"/>
                    <w:bottom w:val="single" w:color="000000" w:sz="4"/>
                    <w:right w:val="single" w:color="000000" w:sz="4"/>
                  </w:tcBorders>
                  <w:vAlign w:val="top"/>
                </w:tcPr>
                <w:p>
                  <w:pPr>
                    <w:jc w:val="both"/>
                  </w:pPr>
                  <w:r>
                    <w:rPr>
                      <w:sz w:val="21"/>
                    </w:rPr>
                    <w:t>支持</w:t>
                  </w:r>
                  <w:r>
                    <w:rPr>
                      <w:sz w:val="21"/>
                    </w:rPr>
                    <w:t>HDMI</w:t>
                  </w:r>
                  <w:r>
                    <w:rPr>
                      <w:sz w:val="21"/>
                    </w:rPr>
                    <w:t>输出；</w:t>
                  </w:r>
                </w:p>
              </w:tc>
            </w:tr>
            <w:tr>
              <w:tc>
                <w:tcPr>
                  <w:tcW w:type="dxa" w:w="716"/>
                  <w:tcBorders>
                    <w:top w:val="none" w:color="000000" w:sz="4"/>
                    <w:left w:val="single" w:color="000000" w:sz="4"/>
                    <w:bottom w:val="single" w:color="000000" w:sz="4"/>
                    <w:right w:val="single" w:color="000000" w:sz="4"/>
                  </w:tcBorders>
                  <w:vAlign w:val="top"/>
                </w:tcPr>
                <w:p>
                  <w:pPr>
                    <w:jc w:val="center"/>
                  </w:pPr>
                  <w:r>
                    <w:rPr>
                      <w:sz w:val="21"/>
                    </w:rPr>
                    <w:t>8</w:t>
                  </w:r>
                </w:p>
              </w:tc>
              <w:tc>
                <w:tcPr>
                  <w:tcW w:type="dxa" w:w="4872"/>
                  <w:tcBorders>
                    <w:top w:val="none" w:color="000000" w:sz="4"/>
                    <w:left w:val="none" w:color="000000" w:sz="4"/>
                    <w:bottom w:val="single" w:color="000000" w:sz="4"/>
                    <w:right w:val="single" w:color="000000" w:sz="4"/>
                  </w:tcBorders>
                  <w:vAlign w:val="top"/>
                </w:tcPr>
                <w:p>
                  <w:pPr>
                    <w:jc w:val="both"/>
                  </w:pPr>
                  <w:r>
                    <w:rPr>
                      <w:sz w:val="21"/>
                    </w:rPr>
                    <w:t>支持一键开启录像功能；</w:t>
                  </w:r>
                </w:p>
              </w:tc>
            </w:tr>
            <w:tr>
              <w:tc>
                <w:tcPr>
                  <w:tcW w:type="dxa" w:w="716"/>
                  <w:tcBorders>
                    <w:top w:val="none" w:color="000000" w:sz="4"/>
                    <w:left w:val="single" w:color="000000" w:sz="4"/>
                    <w:bottom w:val="single" w:color="000000" w:sz="4"/>
                    <w:right w:val="single" w:color="000000" w:sz="4"/>
                  </w:tcBorders>
                  <w:vAlign w:val="top"/>
                </w:tcPr>
                <w:p>
                  <w:pPr>
                    <w:jc w:val="center"/>
                  </w:pPr>
                  <w:r>
                    <w:rPr>
                      <w:sz w:val="21"/>
                    </w:rPr>
                    <w:t>9</w:t>
                  </w:r>
                </w:p>
              </w:tc>
              <w:tc>
                <w:tcPr>
                  <w:tcW w:type="dxa" w:w="4872"/>
                  <w:tcBorders>
                    <w:top w:val="none" w:color="000000" w:sz="4"/>
                    <w:left w:val="none" w:color="000000" w:sz="4"/>
                    <w:bottom w:val="single" w:color="000000" w:sz="4"/>
                    <w:right w:val="single" w:color="000000" w:sz="4"/>
                  </w:tcBorders>
                  <w:vAlign w:val="top"/>
                </w:tcPr>
                <w:p>
                  <w:pPr>
                    <w:jc w:val="both"/>
                  </w:pPr>
                  <w:r>
                    <w:rPr>
                      <w:sz w:val="21"/>
                    </w:rPr>
                    <w:t>支持冗余录像、假日录像和抓图计划配置；</w:t>
                  </w:r>
                </w:p>
              </w:tc>
            </w:tr>
            <w:tr>
              <w:tc>
                <w:tcPr>
                  <w:tcW w:type="dxa" w:w="716"/>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4872"/>
                  <w:tcBorders>
                    <w:top w:val="none" w:color="000000" w:sz="4"/>
                    <w:left w:val="none" w:color="000000" w:sz="4"/>
                    <w:bottom w:val="single" w:color="000000" w:sz="4"/>
                    <w:right w:val="single" w:color="000000" w:sz="4"/>
                  </w:tcBorders>
                  <w:vAlign w:val="top"/>
                </w:tcPr>
                <w:p>
                  <w:pPr>
                    <w:jc w:val="both"/>
                  </w:pPr>
                  <w:r>
                    <w:rPr>
                      <w:sz w:val="21"/>
                    </w:rPr>
                    <w:t>图像预览与回放时，支持音量大小调节；</w:t>
                  </w:r>
                </w:p>
              </w:tc>
            </w:tr>
            <w:tr>
              <w:tc>
                <w:tcPr>
                  <w:tcW w:type="dxa" w:w="716"/>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4872"/>
                  <w:tcBorders>
                    <w:top w:val="none" w:color="000000" w:sz="4"/>
                    <w:left w:val="none" w:color="000000" w:sz="4"/>
                    <w:bottom w:val="single" w:color="000000" w:sz="4"/>
                    <w:right w:val="single" w:color="000000" w:sz="4"/>
                  </w:tcBorders>
                  <w:vAlign w:val="top"/>
                </w:tcPr>
                <w:p>
                  <w:pPr>
                    <w:jc w:val="both"/>
                  </w:pPr>
                  <w:r>
                    <w:rPr>
                      <w:sz w:val="21"/>
                    </w:rPr>
                    <w:t>支持预览与回放界面实时截图功能；</w:t>
                  </w:r>
                </w:p>
              </w:tc>
            </w:tr>
            <w:tr>
              <w:tc>
                <w:tcPr>
                  <w:tcW w:type="dxa" w:w="716"/>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4872"/>
                  <w:tcBorders>
                    <w:top w:val="none" w:color="000000" w:sz="4"/>
                    <w:left w:val="none" w:color="000000" w:sz="4"/>
                    <w:bottom w:val="single" w:color="000000" w:sz="4"/>
                    <w:right w:val="single" w:color="000000" w:sz="4"/>
                  </w:tcBorders>
                  <w:vAlign w:val="top"/>
                </w:tcPr>
                <w:p>
                  <w:pPr>
                    <w:jc w:val="both"/>
                  </w:pPr>
                  <w:r>
                    <w:rPr>
                      <w:sz w:val="21"/>
                    </w:rPr>
                    <w:t>支持即时回放功能，在预览画面下对指定通道的当前录像进行回放；</w:t>
                  </w:r>
                </w:p>
              </w:tc>
            </w:tr>
            <w:tr>
              <w:tc>
                <w:tcPr>
                  <w:tcW w:type="dxa" w:w="716"/>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4872"/>
                  <w:tcBorders>
                    <w:top w:val="none" w:color="000000" w:sz="4"/>
                    <w:left w:val="none" w:color="000000" w:sz="4"/>
                    <w:bottom w:val="single" w:color="000000" w:sz="4"/>
                    <w:right w:val="single" w:color="000000" w:sz="4"/>
                  </w:tcBorders>
                  <w:vAlign w:val="top"/>
                </w:tcPr>
                <w:p>
                  <w:pPr>
                    <w:jc w:val="both"/>
                  </w:pPr>
                  <w:r>
                    <w:rPr>
                      <w:sz w:val="21"/>
                    </w:rPr>
                    <w:t>支持同步回放及多路同步倒放；</w:t>
                  </w:r>
                </w:p>
              </w:tc>
            </w:tr>
            <w:tr>
              <w:tc>
                <w:tcPr>
                  <w:tcW w:type="dxa" w:w="716"/>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4872"/>
                  <w:tcBorders>
                    <w:top w:val="none" w:color="000000" w:sz="4"/>
                    <w:left w:val="none" w:color="000000" w:sz="4"/>
                    <w:bottom w:val="single" w:color="000000" w:sz="4"/>
                    <w:right w:val="single" w:color="000000" w:sz="4"/>
                  </w:tcBorders>
                  <w:vAlign w:val="top"/>
                </w:tcPr>
                <w:p>
                  <w:pPr>
                    <w:jc w:val="both"/>
                  </w:pPr>
                  <w:r>
                    <w:rPr>
                      <w:sz w:val="21"/>
                    </w:rPr>
                    <w:t>支持标签定义、查询、回放录像文件；</w:t>
                  </w:r>
                </w:p>
              </w:tc>
            </w:tr>
            <w:tr>
              <w:tc>
                <w:tcPr>
                  <w:tcW w:type="dxa" w:w="716"/>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4872"/>
                  <w:tcBorders>
                    <w:top w:val="none" w:color="000000" w:sz="4"/>
                    <w:left w:val="none" w:color="000000" w:sz="4"/>
                    <w:bottom w:val="single" w:color="000000" w:sz="4"/>
                    <w:right w:val="single" w:color="000000" w:sz="4"/>
                  </w:tcBorders>
                  <w:vAlign w:val="top"/>
                </w:tcPr>
                <w:p>
                  <w:pPr>
                    <w:jc w:val="both"/>
                  </w:pPr>
                  <w:r>
                    <w:rPr>
                      <w:sz w:val="21"/>
                    </w:rPr>
                    <w:t>支持重要录像文件加锁保护功能；</w:t>
                  </w:r>
                </w:p>
              </w:tc>
            </w:tr>
            <w:tr>
              <w:tc>
                <w:tcPr>
                  <w:tcW w:type="dxa" w:w="716"/>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4872"/>
                  <w:tcBorders>
                    <w:top w:val="none" w:color="000000" w:sz="4"/>
                    <w:left w:val="none" w:color="000000" w:sz="4"/>
                    <w:bottom w:val="single" w:color="000000" w:sz="4"/>
                    <w:right w:val="single" w:color="000000" w:sz="4"/>
                  </w:tcBorders>
                  <w:vAlign w:val="top"/>
                </w:tcPr>
                <w:p>
                  <w:pPr>
                    <w:jc w:val="both"/>
                  </w:pPr>
                  <w:r>
                    <w:rPr>
                      <w:sz w:val="21"/>
                    </w:rPr>
                    <w:t>支持</w:t>
                  </w:r>
                  <w:r>
                    <w:rPr>
                      <w:sz w:val="21"/>
                    </w:rPr>
                    <w:t>8</w:t>
                  </w:r>
                  <w:r>
                    <w:rPr>
                      <w:sz w:val="21"/>
                    </w:rPr>
                    <w:t>个</w:t>
                  </w:r>
                  <w:r>
                    <w:rPr>
                      <w:sz w:val="21"/>
                    </w:rPr>
                    <w:t>SATA</w:t>
                  </w:r>
                  <w:r>
                    <w:rPr>
                      <w:sz w:val="21"/>
                    </w:rPr>
                    <w:t>接口，每个接口可接不小于</w:t>
                  </w:r>
                  <w:r>
                    <w:rPr>
                      <w:sz w:val="21"/>
                    </w:rPr>
                    <w:t>4T</w:t>
                  </w:r>
                  <w:r>
                    <w:rPr>
                      <w:sz w:val="21"/>
                    </w:rPr>
                    <w:t>硬盘，可用于录像和备份；</w:t>
                  </w:r>
                </w:p>
              </w:tc>
            </w:tr>
            <w:tr>
              <w:tc>
                <w:tcPr>
                  <w:tcW w:type="dxa" w:w="716"/>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4872"/>
                  <w:tcBorders>
                    <w:top w:val="none" w:color="000000" w:sz="4"/>
                    <w:left w:val="none" w:color="000000" w:sz="4"/>
                    <w:bottom w:val="single" w:color="000000" w:sz="4"/>
                    <w:right w:val="single" w:color="000000" w:sz="4"/>
                  </w:tcBorders>
                  <w:vAlign w:val="top"/>
                </w:tcPr>
                <w:p>
                  <w:pPr>
                    <w:jc w:val="both"/>
                  </w:pPr>
                  <w:r>
                    <w:rPr>
                      <w:sz w:val="21"/>
                    </w:rPr>
                    <w:t>双千兆网卡，支持网络容错等应用；</w:t>
                  </w:r>
                </w:p>
              </w:tc>
            </w:tr>
          </w:tbl>
        </w:tc>
      </w:tr>
      <w:tr>
        <w:tc>
          <w:tcPr>
            <w:tcW w:type="dxa" w:w="2076"/>
          </w:tcPr>
          <w:p>
            <w:r>
              <w:rPr/>
              <w:t>★</w:t>
            </w:r>
          </w:p>
        </w:tc>
        <w:tc>
          <w:tcPr>
            <w:tcW w:type="dxa" w:w="415"/>
          </w:tcPr>
          <w:p>
            <w:r>
              <w:rPr/>
              <w:t>22</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716"/>
              <w:gridCol w:w="4872"/>
            </w:tblGrid>
            <w:tr>
              <w:tc>
                <w:tcPr>
                  <w:tcW w:type="dxa" w:w="716"/>
                  <w:tcBorders>
                    <w:top w:val="single" w:color="000000" w:sz="4"/>
                    <w:left w:val="single" w:color="000000" w:sz="4"/>
                    <w:bottom w:val="single" w:color="000000" w:sz="4"/>
                    <w:right w:val="single" w:color="000000" w:sz="4"/>
                  </w:tcBorders>
                  <w:vAlign w:val="top"/>
                </w:tcPr>
                <w:p>
                  <w:pPr>
                    <w:jc w:val="center"/>
                  </w:pPr>
                  <w:r>
                    <w:rPr>
                      <w:sz w:val="21"/>
                    </w:rPr>
                    <w:t>18</w:t>
                  </w:r>
                </w:p>
              </w:tc>
              <w:tc>
                <w:tcPr>
                  <w:tcW w:type="dxa" w:w="4872"/>
                  <w:tcBorders>
                    <w:top w:val="single" w:color="000000" w:sz="4"/>
                    <w:left w:val="none" w:color="000000" w:sz="4"/>
                    <w:bottom w:val="single" w:color="000000" w:sz="4"/>
                    <w:right w:val="single" w:color="000000" w:sz="4"/>
                  </w:tcBorders>
                  <w:vAlign w:val="top"/>
                </w:tcPr>
                <w:p>
                  <w:pPr>
                    <w:jc w:val="both"/>
                  </w:pPr>
                  <w:r>
                    <w:rPr>
                      <w:sz w:val="21"/>
                    </w:rPr>
                    <w:t>★报价时提供</w:t>
                  </w:r>
                  <w:r>
                    <w:rPr>
                      <w:sz w:val="21"/>
                    </w:rPr>
                    <w:t>CNAS</w:t>
                  </w:r>
                  <w:r>
                    <w:rPr>
                      <w:sz w:val="21"/>
                    </w:rPr>
                    <w:t>检测报告复印件加盖生产厂家公章，证明符合</w:t>
                  </w:r>
                  <w:r>
                    <w:rPr>
                      <w:sz w:val="21"/>
                    </w:rPr>
                    <w:t>JY/T-KS-JS-2017-1</w:t>
                  </w:r>
                  <w:r>
                    <w:rPr>
                      <w:sz w:val="21"/>
                    </w:rPr>
                    <w:t>《国家教育考试网上巡查系统视频标准技术规范》。</w:t>
                  </w:r>
                </w:p>
              </w:tc>
            </w:tr>
          </w:tbl>
        </w:tc>
      </w:tr>
      <w:tr>
        <w:tc>
          <w:tcPr>
            <w:tcW w:type="dxa" w:w="2076"/>
          </w:tcPr>
          <w:p/>
        </w:tc>
        <w:tc>
          <w:tcPr>
            <w:tcW w:type="dxa" w:w="415"/>
          </w:tcPr>
          <w:p>
            <w:r>
              <w:rPr/>
              <w:t>23</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716"/>
              <w:gridCol w:w="4872"/>
            </w:tblGrid>
            <w:tr>
              <w:tc>
                <w:tcPr>
                  <w:tcW w:type="dxa" w:w="716"/>
                  <w:tcBorders>
                    <w:top w:val="single" w:color="000000" w:sz="4"/>
                    <w:left w:val="single" w:color="000000" w:sz="4"/>
                    <w:bottom w:val="single" w:color="000000" w:sz="4"/>
                    <w:right w:val="single" w:color="000000" w:sz="4"/>
                  </w:tcBorders>
                  <w:vAlign w:val="top"/>
                </w:tcPr>
                <w:p>
                  <w:pPr>
                    <w:jc w:val="center"/>
                  </w:pPr>
                  <w:r>
                    <w:rPr>
                      <w:sz w:val="21"/>
                    </w:rPr>
                    <w:t>19</w:t>
                  </w:r>
                </w:p>
              </w:tc>
              <w:tc>
                <w:tcPr>
                  <w:tcW w:type="dxa" w:w="4872"/>
                  <w:tcBorders>
                    <w:top w:val="single" w:color="000000" w:sz="4"/>
                    <w:left w:val="none" w:color="000000" w:sz="4"/>
                    <w:bottom w:val="single" w:color="000000" w:sz="4"/>
                    <w:right w:val="single" w:color="000000" w:sz="4"/>
                  </w:tcBorders>
                  <w:vAlign w:val="top"/>
                </w:tcPr>
                <w:p>
                  <w:pPr>
                    <w:jc w:val="left"/>
                  </w:pPr>
                  <w:r>
                    <w:rPr>
                      <w:sz w:val="21"/>
                    </w:rPr>
                    <w:t>应符合</w:t>
                  </w:r>
                  <w:r>
                    <w:rPr>
                      <w:sz w:val="21"/>
                    </w:rPr>
                    <w:t>GB35114-2017</w:t>
                  </w:r>
                  <w:r>
                    <w:rPr>
                      <w:sz w:val="21"/>
                    </w:rPr>
                    <w:t>《公共安全视频监控联网信息安全技术要求》标准。报价时提供</w:t>
                  </w:r>
                  <w:r>
                    <w:rPr>
                      <w:sz w:val="21"/>
                    </w:rPr>
                    <w:t>CNAS</w:t>
                  </w:r>
                  <w:r>
                    <w:rPr>
                      <w:sz w:val="21"/>
                    </w:rPr>
                    <w:t>检测报告复印件加盖生产厂家公章。</w:t>
                  </w:r>
                </w:p>
              </w:tc>
            </w:tr>
            <w:tr>
              <w:tc>
                <w:tcPr>
                  <w:tcW w:type="dxa" w:w="716"/>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4872"/>
                  <w:tcBorders>
                    <w:top w:val="none" w:color="000000" w:sz="4"/>
                    <w:left w:val="none" w:color="000000" w:sz="4"/>
                    <w:bottom w:val="single" w:color="000000" w:sz="4"/>
                    <w:right w:val="single" w:color="000000" w:sz="4"/>
                  </w:tcBorders>
                  <w:vAlign w:val="top"/>
                </w:tcPr>
                <w:p>
                  <w:pPr>
                    <w:jc w:val="both"/>
                  </w:pPr>
                  <w:r>
                    <w:rPr>
                      <w:sz w:val="21"/>
                    </w:rPr>
                    <w:t>使用国产操作系统或者开源操作系统，自主可控。报价时提供</w:t>
                  </w:r>
                  <w:r>
                    <w:rPr>
                      <w:sz w:val="21"/>
                    </w:rPr>
                    <w:t>CNAS</w:t>
                  </w:r>
                  <w:r>
                    <w:rPr>
                      <w:sz w:val="21"/>
                    </w:rPr>
                    <w:t>检测报告复印件加盖生产厂家公章。</w:t>
                  </w:r>
                </w:p>
              </w:tc>
            </w:tr>
            <w:tr>
              <w:tc>
                <w:tcPr>
                  <w:tcW w:type="dxa" w:w="716"/>
                  <w:tcBorders>
                    <w:top w:val="none" w:color="000000" w:sz="4"/>
                    <w:left w:val="single" w:color="000000" w:sz="4"/>
                    <w:bottom w:val="single" w:color="000000" w:sz="4"/>
                    <w:right w:val="single" w:color="000000" w:sz="4"/>
                  </w:tcBorders>
                  <w:vAlign w:val="top"/>
                </w:tcPr>
                <w:p>
                  <w:pPr>
                    <w:jc w:val="center"/>
                  </w:pPr>
                  <w:r>
                    <w:rPr>
                      <w:sz w:val="21"/>
                    </w:rPr>
                    <w:t>2</w:t>
                  </w:r>
                  <w:r>
                    <w:rPr>
                      <w:sz w:val="21"/>
                    </w:rPr>
                    <w:t>1</w:t>
                  </w:r>
                </w:p>
              </w:tc>
              <w:tc>
                <w:tcPr>
                  <w:tcW w:type="dxa" w:w="4872"/>
                  <w:tcBorders>
                    <w:top w:val="none" w:color="000000" w:sz="4"/>
                    <w:left w:val="none" w:color="000000" w:sz="4"/>
                    <w:bottom w:val="single" w:color="000000" w:sz="4"/>
                    <w:right w:val="single" w:color="000000" w:sz="4"/>
                  </w:tcBorders>
                  <w:vAlign w:val="top"/>
                </w:tcPr>
                <w:p>
                  <w:pPr>
                    <w:jc w:val="both"/>
                  </w:pPr>
                  <w:r>
                    <w:rPr>
                      <w:sz w:val="21"/>
                    </w:rPr>
                    <w:t>设备具有唯一</w:t>
                  </w:r>
                  <w:r>
                    <w:rPr>
                      <w:sz w:val="21"/>
                    </w:rPr>
                    <w:t>ID;</w:t>
                  </w:r>
                </w:p>
              </w:tc>
            </w:tr>
            <w:tr>
              <w:tc>
                <w:tcPr>
                  <w:tcW w:type="dxa" w:w="716"/>
                  <w:tcBorders>
                    <w:top w:val="none" w:color="000000" w:sz="4"/>
                    <w:left w:val="single" w:color="000000" w:sz="4"/>
                    <w:bottom w:val="single" w:color="000000" w:sz="4"/>
                    <w:right w:val="single" w:color="000000" w:sz="4"/>
                  </w:tcBorders>
                  <w:vAlign w:val="top"/>
                </w:tcPr>
                <w:p>
                  <w:pPr>
                    <w:jc w:val="center"/>
                  </w:pPr>
                  <w:r>
                    <w:rPr>
                      <w:sz w:val="21"/>
                    </w:rPr>
                    <w:t>2</w:t>
                  </w:r>
                  <w:r>
                    <w:rPr>
                      <w:sz w:val="21"/>
                    </w:rPr>
                    <w:t>2</w:t>
                  </w:r>
                </w:p>
              </w:tc>
              <w:tc>
                <w:tcPr>
                  <w:tcW w:type="dxa" w:w="4872"/>
                  <w:tcBorders>
                    <w:top w:val="none" w:color="000000" w:sz="4"/>
                    <w:left w:val="none" w:color="000000" w:sz="4"/>
                    <w:bottom w:val="single" w:color="000000" w:sz="4"/>
                    <w:right w:val="single" w:color="000000" w:sz="4"/>
                  </w:tcBorders>
                  <w:vAlign w:val="top"/>
                </w:tcPr>
                <w:p>
                  <w:pPr>
                    <w:jc w:val="both"/>
                  </w:pPr>
                  <w:r>
                    <w:rPr>
                      <w:sz w:val="21"/>
                    </w:rPr>
                    <w:t>支持</w:t>
                  </w:r>
                  <w:r>
                    <w:rPr>
                      <w:sz w:val="21"/>
                    </w:rPr>
                    <w:t>UDP</w:t>
                  </w:r>
                  <w:r>
                    <w:rPr>
                      <w:sz w:val="21"/>
                    </w:rPr>
                    <w:t>单播，支持</w:t>
                  </w:r>
                  <w:r>
                    <w:rPr>
                      <w:sz w:val="21"/>
                    </w:rPr>
                    <w:t>TCP/IP</w:t>
                  </w:r>
                  <w:r>
                    <w:rPr>
                      <w:sz w:val="21"/>
                    </w:rPr>
                    <w:t>、</w:t>
                  </w:r>
                  <w:r>
                    <w:rPr>
                      <w:sz w:val="21"/>
                    </w:rPr>
                    <w:t>SIP</w:t>
                  </w:r>
                  <w:r>
                    <w:rPr>
                      <w:sz w:val="21"/>
                    </w:rPr>
                    <w:t>、</w:t>
                  </w:r>
                  <w:r>
                    <w:rPr>
                      <w:sz w:val="21"/>
                    </w:rPr>
                    <w:t>RTP</w:t>
                  </w:r>
                  <w:r>
                    <w:rPr>
                      <w:sz w:val="21"/>
                    </w:rPr>
                    <w:t>、</w:t>
                  </w:r>
                  <w:r>
                    <w:rPr>
                      <w:sz w:val="21"/>
                    </w:rPr>
                    <w:t>RTCP</w:t>
                  </w:r>
                  <w:r>
                    <w:rPr>
                      <w:sz w:val="21"/>
                    </w:rPr>
                    <w:t>、</w:t>
                  </w:r>
                  <w:r>
                    <w:rPr>
                      <w:sz w:val="21"/>
                    </w:rPr>
                    <w:t>GB35114</w:t>
                  </w:r>
                  <w:r>
                    <w:rPr>
                      <w:sz w:val="21"/>
                    </w:rPr>
                    <w:t>等网络协议</w:t>
                  </w:r>
                  <w:r>
                    <w:rPr>
                      <w:sz w:val="21"/>
                    </w:rPr>
                    <w:t>;</w:t>
                  </w:r>
                </w:p>
              </w:tc>
            </w:tr>
            <w:tr>
              <w:tc>
                <w:tcPr>
                  <w:tcW w:type="dxa" w:w="716"/>
                  <w:tcBorders>
                    <w:top w:val="none" w:color="000000" w:sz="4"/>
                    <w:left w:val="single" w:color="000000" w:sz="4"/>
                    <w:bottom w:val="single" w:color="000000" w:sz="4"/>
                    <w:right w:val="single" w:color="000000" w:sz="4"/>
                  </w:tcBorders>
                  <w:vAlign w:val="top"/>
                </w:tcPr>
                <w:p>
                  <w:pPr>
                    <w:jc w:val="center"/>
                  </w:pPr>
                  <w:r>
                    <w:rPr>
                      <w:sz w:val="21"/>
                    </w:rPr>
                    <w:t>2</w:t>
                  </w:r>
                  <w:r>
                    <w:rPr>
                      <w:sz w:val="21"/>
                    </w:rPr>
                    <w:t>3</w:t>
                  </w:r>
                </w:p>
              </w:tc>
              <w:tc>
                <w:tcPr>
                  <w:tcW w:type="dxa" w:w="4872"/>
                  <w:tcBorders>
                    <w:top w:val="none" w:color="000000" w:sz="4"/>
                    <w:left w:val="none" w:color="000000" w:sz="4"/>
                    <w:bottom w:val="single" w:color="000000" w:sz="4"/>
                    <w:right w:val="single" w:color="000000" w:sz="4"/>
                  </w:tcBorders>
                  <w:vAlign w:val="top"/>
                </w:tcPr>
                <w:p>
                  <w:pPr>
                    <w:jc w:val="both"/>
                  </w:pPr>
                  <w:r>
                    <w:rPr>
                      <w:sz w:val="21"/>
                    </w:rPr>
                    <w:t>可将不同网口设置同一</w:t>
                  </w:r>
                  <w:r>
                    <w:rPr>
                      <w:sz w:val="21"/>
                    </w:rPr>
                    <w:t>IP</w:t>
                  </w:r>
                  <w:r>
                    <w:rPr>
                      <w:sz w:val="21"/>
                    </w:rPr>
                    <w:t>地址，当</w:t>
                  </w:r>
                  <w:r>
                    <w:rPr>
                      <w:sz w:val="21"/>
                    </w:rPr>
                    <w:t>1</w:t>
                  </w:r>
                  <w:r>
                    <w:rPr>
                      <w:sz w:val="21"/>
                    </w:rPr>
                    <w:t>个网口损坏时，样机仍能正常工作；具有负载均衡功能；多址设定：可将网口设置不同网段的</w:t>
                  </w:r>
                  <w:r>
                    <w:rPr>
                      <w:sz w:val="21"/>
                    </w:rPr>
                    <w:t>IP</w:t>
                  </w:r>
                  <w:r>
                    <w:rPr>
                      <w:sz w:val="21"/>
                    </w:rPr>
                    <w:t>地址</w:t>
                  </w:r>
                  <w:r>
                    <w:rPr>
                      <w:sz w:val="21"/>
                    </w:rPr>
                    <w:t>;</w:t>
                  </w:r>
                </w:p>
              </w:tc>
            </w:tr>
            <w:tr>
              <w:tc>
                <w:tcPr>
                  <w:tcW w:type="dxa" w:w="716"/>
                  <w:tcBorders>
                    <w:top w:val="none" w:color="000000" w:sz="4"/>
                    <w:left w:val="single" w:color="000000" w:sz="4"/>
                    <w:bottom w:val="single" w:color="000000" w:sz="4"/>
                    <w:right w:val="single" w:color="000000" w:sz="4"/>
                  </w:tcBorders>
                  <w:vAlign w:val="top"/>
                </w:tcPr>
                <w:p>
                  <w:pPr>
                    <w:jc w:val="center"/>
                  </w:pPr>
                  <w:r>
                    <w:rPr>
                      <w:sz w:val="21"/>
                    </w:rPr>
                    <w:t>2</w:t>
                  </w:r>
                  <w:r>
                    <w:rPr>
                      <w:sz w:val="21"/>
                    </w:rPr>
                    <w:t>4</w:t>
                  </w:r>
                </w:p>
              </w:tc>
              <w:tc>
                <w:tcPr>
                  <w:tcW w:type="dxa" w:w="4872"/>
                  <w:tcBorders>
                    <w:top w:val="none" w:color="000000" w:sz="4"/>
                    <w:left w:val="none" w:color="000000" w:sz="4"/>
                    <w:bottom w:val="single" w:color="000000" w:sz="4"/>
                    <w:right w:val="single" w:color="000000" w:sz="4"/>
                  </w:tcBorders>
                  <w:vAlign w:val="top"/>
                </w:tcPr>
                <w:p>
                  <w:pPr>
                    <w:jc w:val="both"/>
                  </w:pPr>
                  <w:r>
                    <w:rPr>
                      <w:sz w:val="21"/>
                    </w:rPr>
                    <w:t>具有设备认证功能、防篡改功能及加密传输能力。支持添加数字水印，防止录像被篡改；</w:t>
                  </w:r>
                </w:p>
              </w:tc>
            </w:tr>
            <w:tr>
              <w:tc>
                <w:tcPr>
                  <w:tcW w:type="dxa" w:w="716"/>
                  <w:tcBorders>
                    <w:top w:val="none" w:color="000000" w:sz="4"/>
                    <w:left w:val="single" w:color="000000" w:sz="4"/>
                    <w:bottom w:val="single" w:color="000000" w:sz="4"/>
                    <w:right w:val="single" w:color="000000" w:sz="4"/>
                  </w:tcBorders>
                  <w:vAlign w:val="top"/>
                </w:tcPr>
                <w:p>
                  <w:pPr>
                    <w:jc w:val="center"/>
                  </w:pPr>
                  <w:r>
                    <w:rPr>
                      <w:sz w:val="21"/>
                    </w:rPr>
                    <w:t>2</w:t>
                  </w:r>
                  <w:r>
                    <w:rPr>
                      <w:sz w:val="21"/>
                    </w:rPr>
                    <w:t>5</w:t>
                  </w:r>
                </w:p>
              </w:tc>
              <w:tc>
                <w:tcPr>
                  <w:tcW w:type="dxa" w:w="4872"/>
                  <w:tcBorders>
                    <w:top w:val="none" w:color="000000" w:sz="4"/>
                    <w:left w:val="none" w:color="000000" w:sz="4"/>
                    <w:bottom w:val="single" w:color="000000" w:sz="4"/>
                    <w:right w:val="single" w:color="000000" w:sz="4"/>
                  </w:tcBorders>
                  <w:vAlign w:val="top"/>
                </w:tcPr>
                <w:p>
                  <w:pPr>
                    <w:jc w:val="both"/>
                  </w:pPr>
                  <w:r>
                    <w:rPr>
                      <w:sz w:val="21"/>
                    </w:rPr>
                    <w:t>遵守《中华人民共和国密码法》，实现视频监控联网设备安全认证及对称密钥管理的信息安全，支持设备证书分发、查询、验证实施的途径、方法及权威性，及完成对称密钥管理等。</w:t>
                  </w:r>
                </w:p>
              </w:tc>
            </w:tr>
          </w:tbl>
        </w:tc>
      </w:tr>
      <w:tr>
        <w:tc>
          <w:tcPr>
            <w:tcW w:type="dxa" w:w="2076"/>
          </w:tcPr>
          <w:p/>
        </w:tc>
        <w:tc>
          <w:tcPr>
            <w:tcW w:type="dxa" w:w="415"/>
          </w:tcPr>
          <w:p>
            <w:r>
              <w:rPr/>
              <w:t>24</w:t>
            </w:r>
          </w:p>
        </w:tc>
        <w:tc>
          <w:tcPr>
            <w:tcW w:type="dxa" w:w="5814"/>
          </w:tcPr>
          <w:p>
            <w:pPr>
              <w:jc w:val="both"/>
            </w:pPr>
            <w:r>
              <w:rPr>
                <w:b/>
                <w:sz w:val="21"/>
              </w:rPr>
              <w:t>1.10</w:t>
            </w:r>
            <w:r>
              <w:rPr>
                <w:b/>
                <w:sz w:val="21"/>
              </w:rPr>
              <w:t>、验证终端</w:t>
            </w:r>
          </w:p>
          <w:tbl>
            <w:tblPr>
              <w:tblBorders>
                <w:top w:val="none" w:color="000000" w:sz="4"/>
                <w:left w:val="none" w:color="000000" w:sz="4"/>
                <w:bottom w:val="none" w:color="000000" w:sz="4"/>
                <w:right w:val="none" w:color="000000" w:sz="4"/>
                <w:insideH w:val="none"/>
                <w:insideV w:val="none"/>
              </w:tblBorders>
            </w:tblPr>
            <w:tblGrid>
              <w:gridCol w:w="715"/>
              <w:gridCol w:w="4873"/>
            </w:tblGrid>
            <w:tr>
              <w:tc>
                <w:tcPr>
                  <w:tcW w:type="dxa" w:w="715"/>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4873"/>
                  <w:tcBorders>
                    <w:top w:val="single" w:color="000000" w:sz="4"/>
                    <w:left w:val="none" w:color="000000" w:sz="4"/>
                    <w:bottom w:val="single" w:color="000000" w:sz="4"/>
                    <w:right w:val="single" w:color="000000" w:sz="4"/>
                  </w:tcBorders>
                  <w:vAlign w:val="top"/>
                </w:tcPr>
                <w:p>
                  <w:pPr>
                    <w:jc w:val="center"/>
                  </w:pPr>
                  <w:r>
                    <w:rPr>
                      <w:b/>
                      <w:sz w:val="21"/>
                    </w:rPr>
                    <w:t>技术规格要求</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873"/>
                  <w:tcBorders>
                    <w:top w:val="none" w:color="000000" w:sz="4"/>
                    <w:left w:val="none" w:color="000000" w:sz="4"/>
                    <w:bottom w:val="single" w:color="000000" w:sz="4"/>
                    <w:right w:val="single" w:color="000000" w:sz="4"/>
                  </w:tcBorders>
                  <w:vAlign w:val="top"/>
                </w:tcPr>
                <w:p>
                  <w:pPr>
                    <w:jc w:val="both"/>
                  </w:pPr>
                  <w:r>
                    <w:rPr>
                      <w:sz w:val="21"/>
                    </w:rPr>
                    <w:t>操作系统：</w:t>
                  </w:r>
                  <w:r>
                    <w:rPr>
                      <w:sz w:val="21"/>
                    </w:rPr>
                    <w:t>Android 8.0</w:t>
                  </w:r>
                  <w:r>
                    <w:rPr>
                      <w:sz w:val="21"/>
                    </w:rPr>
                    <w:t>或以上</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873"/>
                  <w:tcBorders>
                    <w:top w:val="none" w:color="000000" w:sz="4"/>
                    <w:left w:val="none" w:color="000000" w:sz="4"/>
                    <w:bottom w:val="single" w:color="000000" w:sz="4"/>
                    <w:right w:val="single" w:color="000000" w:sz="4"/>
                  </w:tcBorders>
                  <w:vAlign w:val="top"/>
                </w:tcPr>
                <w:p>
                  <w:pPr>
                    <w:jc w:val="both"/>
                  </w:pPr>
                  <w:r>
                    <w:rPr>
                      <w:sz w:val="21"/>
                    </w:rPr>
                    <w:t>认证方式：身份证信息认证、人脸识别认证。所配备的认证方式可根据当次考试的考务需要自由组合</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873"/>
                  <w:tcBorders>
                    <w:top w:val="none" w:color="000000" w:sz="4"/>
                    <w:left w:val="none" w:color="000000" w:sz="4"/>
                    <w:bottom w:val="single" w:color="000000" w:sz="4"/>
                    <w:right w:val="single" w:color="000000" w:sz="4"/>
                  </w:tcBorders>
                  <w:vAlign w:val="top"/>
                </w:tcPr>
                <w:p>
                  <w:pPr>
                    <w:jc w:val="both"/>
                  </w:pPr>
                  <w:r>
                    <w:rPr>
                      <w:sz w:val="21"/>
                    </w:rPr>
                    <w:t>屏幕：屏幕尺寸大于等于</w:t>
                  </w:r>
                  <w:r>
                    <w:rPr>
                      <w:sz w:val="21"/>
                    </w:rPr>
                    <w:t>8</w:t>
                  </w:r>
                  <w:r>
                    <w:rPr>
                      <w:sz w:val="21"/>
                    </w:rPr>
                    <w:t>英寸，分辨率大于等于</w:t>
                  </w:r>
                  <w:r>
                    <w:rPr>
                      <w:sz w:val="21"/>
                    </w:rPr>
                    <w:t>1280</w:t>
                  </w:r>
                  <w:r>
                    <w:rPr>
                      <w:sz w:val="21"/>
                    </w:rPr>
                    <w:t>×</w:t>
                  </w:r>
                  <w:r>
                    <w:rPr>
                      <w:sz w:val="21"/>
                    </w:rPr>
                    <w:t>800</w:t>
                  </w:r>
                  <w:r>
                    <w:rPr>
                      <w:sz w:val="21"/>
                    </w:rPr>
                    <w:t>，可触控，文字、图片显示清晰</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4</w:t>
                  </w:r>
                </w:p>
              </w:tc>
              <w:tc>
                <w:tcPr>
                  <w:tcW w:type="dxa" w:w="4873"/>
                  <w:tcBorders>
                    <w:top w:val="none" w:color="000000" w:sz="4"/>
                    <w:left w:val="none" w:color="000000" w:sz="4"/>
                    <w:bottom w:val="single" w:color="000000" w:sz="4"/>
                    <w:right w:val="single" w:color="000000" w:sz="4"/>
                  </w:tcBorders>
                  <w:vAlign w:val="top"/>
                </w:tcPr>
                <w:p>
                  <w:pPr>
                    <w:jc w:val="both"/>
                  </w:pPr>
                  <w:r>
                    <w:rPr>
                      <w:sz w:val="21"/>
                    </w:rPr>
                    <w:t>CPU</w:t>
                  </w:r>
                  <w:r>
                    <w:rPr>
                      <w:sz w:val="21"/>
                    </w:rPr>
                    <w:t>：不低于</w:t>
                  </w:r>
                  <w:r>
                    <w:rPr>
                      <w:sz w:val="21"/>
                    </w:rPr>
                    <w:t>4</w:t>
                  </w:r>
                  <w:r>
                    <w:rPr>
                      <w:sz w:val="21"/>
                    </w:rPr>
                    <w:t>核，主频大于等于</w:t>
                  </w:r>
                  <w:r>
                    <w:rPr>
                      <w:sz w:val="21"/>
                    </w:rPr>
                    <w:t>1.8GHz</w:t>
                  </w:r>
                  <w:r>
                    <w:rPr>
                      <w:sz w:val="21"/>
                    </w:rPr>
                    <w:t>。</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5</w:t>
                  </w:r>
                </w:p>
              </w:tc>
              <w:tc>
                <w:tcPr>
                  <w:tcW w:type="dxa" w:w="4873"/>
                  <w:tcBorders>
                    <w:top w:val="none" w:color="000000" w:sz="4"/>
                    <w:left w:val="none" w:color="000000" w:sz="4"/>
                    <w:bottom w:val="single" w:color="000000" w:sz="4"/>
                    <w:right w:val="single" w:color="000000" w:sz="4"/>
                  </w:tcBorders>
                  <w:vAlign w:val="top"/>
                </w:tcPr>
                <w:p>
                  <w:pPr>
                    <w:jc w:val="both"/>
                  </w:pPr>
                  <w:r>
                    <w:rPr>
                      <w:sz w:val="21"/>
                    </w:rPr>
                    <w:t>存储：运行内存大于等于</w:t>
                  </w:r>
                  <w:r>
                    <w:rPr>
                      <w:sz w:val="21"/>
                    </w:rPr>
                    <w:t>2GB</w:t>
                  </w:r>
                  <w:r>
                    <w:rPr>
                      <w:sz w:val="21"/>
                    </w:rPr>
                    <w:t>，保证软件运行速度；存储容量大于等于</w:t>
                  </w:r>
                  <w:r>
                    <w:rPr>
                      <w:sz w:val="21"/>
                    </w:rPr>
                    <w:t>16GB</w:t>
                  </w:r>
                  <w:r>
                    <w:rPr>
                      <w:sz w:val="21"/>
                    </w:rPr>
                    <w:t>，足够存储待认证人员的标准信息库和认证结果信息。</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6</w:t>
                  </w:r>
                </w:p>
              </w:tc>
              <w:tc>
                <w:tcPr>
                  <w:tcW w:type="dxa" w:w="4873"/>
                  <w:tcBorders>
                    <w:top w:val="none" w:color="000000" w:sz="4"/>
                    <w:left w:val="none" w:color="000000" w:sz="4"/>
                    <w:bottom w:val="single" w:color="000000" w:sz="4"/>
                    <w:right w:val="single" w:color="000000" w:sz="4"/>
                  </w:tcBorders>
                  <w:vAlign w:val="top"/>
                </w:tcPr>
                <w:p>
                  <w:pPr>
                    <w:jc w:val="both"/>
                  </w:pPr>
                  <w:r>
                    <w:rPr>
                      <w:sz w:val="21"/>
                    </w:rPr>
                    <w:t>摄像头：前后置摄像头，均不低于</w:t>
                  </w:r>
                  <w:r>
                    <w:rPr>
                      <w:sz w:val="21"/>
                    </w:rPr>
                    <w:t>1300W</w:t>
                  </w:r>
                  <w:r>
                    <w:rPr>
                      <w:sz w:val="21"/>
                    </w:rPr>
                    <w:t>像素，报价时提供所投设备生产厂家整机委托第三方合法检测机构出具的报告复印件加盖生产厂家公章。</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7</w:t>
                  </w:r>
                </w:p>
              </w:tc>
              <w:tc>
                <w:tcPr>
                  <w:tcW w:type="dxa" w:w="4873"/>
                  <w:tcBorders>
                    <w:top w:val="none" w:color="000000" w:sz="4"/>
                    <w:left w:val="none" w:color="000000" w:sz="4"/>
                    <w:bottom w:val="single" w:color="000000" w:sz="4"/>
                    <w:right w:val="single" w:color="000000" w:sz="4"/>
                  </w:tcBorders>
                  <w:vAlign w:val="top"/>
                </w:tcPr>
                <w:p>
                  <w:pPr>
                    <w:jc w:val="both"/>
                  </w:pPr>
                  <w:r>
                    <w:rPr>
                      <w:sz w:val="21"/>
                    </w:rPr>
                    <w:t>补光光源：具备两个</w:t>
                  </w:r>
                  <w:r>
                    <w:rPr>
                      <w:sz w:val="21"/>
                    </w:rPr>
                    <w:t>LED</w:t>
                  </w:r>
                  <w:r>
                    <w:rPr>
                      <w:sz w:val="21"/>
                    </w:rPr>
                    <w:t>面光源补光组件（非点光源），且满足《</w:t>
                  </w:r>
                  <w:r>
                    <w:rPr>
                      <w:sz w:val="21"/>
                    </w:rPr>
                    <w:t>ISO/IEC 19794-5:2005 FDAM 1</w:t>
                  </w:r>
                  <w:r>
                    <w:rPr>
                      <w:sz w:val="21"/>
                    </w:rPr>
                    <w:t>》附录一：拍摄人脸图像数据的条件中关于补光设备的要求，报价时提供所投设备生产厂家整机委托第三方合法检测机构出具的报告复印件加盖生产厂家公章。</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8</w:t>
                  </w:r>
                </w:p>
              </w:tc>
              <w:tc>
                <w:tcPr>
                  <w:tcW w:type="dxa" w:w="4873"/>
                  <w:tcBorders>
                    <w:top w:val="none" w:color="000000" w:sz="4"/>
                    <w:left w:val="none" w:color="000000" w:sz="4"/>
                    <w:bottom w:val="single" w:color="000000" w:sz="4"/>
                    <w:right w:val="single" w:color="000000" w:sz="4"/>
                  </w:tcBorders>
                  <w:vAlign w:val="top"/>
                </w:tcPr>
                <w:p>
                  <w:pPr>
                    <w:jc w:val="both"/>
                  </w:pPr>
                  <w:r>
                    <w:rPr>
                      <w:sz w:val="21"/>
                    </w:rPr>
                    <w:t>扬声器：身份认证设备自带扬声器，能够进行语音提示，声音清晰，音量可调。</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9</w:t>
                  </w:r>
                </w:p>
              </w:tc>
              <w:tc>
                <w:tcPr>
                  <w:tcW w:type="dxa" w:w="4873"/>
                  <w:tcBorders>
                    <w:top w:val="none" w:color="000000" w:sz="4"/>
                    <w:left w:val="none" w:color="000000" w:sz="4"/>
                    <w:bottom w:val="single" w:color="000000" w:sz="4"/>
                    <w:right w:val="single" w:color="000000" w:sz="4"/>
                  </w:tcBorders>
                  <w:vAlign w:val="top"/>
                </w:tcPr>
                <w:p>
                  <w:pPr>
                    <w:jc w:val="both"/>
                  </w:pPr>
                  <w:r>
                    <w:rPr>
                      <w:sz w:val="21"/>
                    </w:rPr>
                    <w:t>供电：电池容量</w:t>
                  </w:r>
                  <w:r>
                    <w:rPr>
                      <w:sz w:val="21"/>
                    </w:rPr>
                    <w:t>10000mah</w:t>
                  </w:r>
                  <w:r>
                    <w:rPr>
                      <w:sz w:val="21"/>
                    </w:rPr>
                    <w:t>，报价时提供所投设备生产厂家整机委托第三方合法检测机构出具的报告复印件加盖生产厂家公章。</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4873"/>
                  <w:tcBorders>
                    <w:top w:val="none" w:color="000000" w:sz="4"/>
                    <w:left w:val="none" w:color="000000" w:sz="4"/>
                    <w:bottom w:val="single" w:color="000000" w:sz="4"/>
                    <w:right w:val="single" w:color="000000" w:sz="4"/>
                  </w:tcBorders>
                  <w:vAlign w:val="top"/>
                </w:tcPr>
                <w:p>
                  <w:pPr>
                    <w:jc w:val="both"/>
                  </w:pPr>
                  <w:r>
                    <w:rPr>
                      <w:sz w:val="21"/>
                    </w:rPr>
                    <w:t>身份证阅读模块：符合公安部《手持式居民身份证阅读器》（</w:t>
                  </w:r>
                  <w:r>
                    <w:rPr>
                      <w:sz w:val="21"/>
                    </w:rPr>
                    <w:t>GA 1153-2014</w:t>
                  </w:r>
                  <w:r>
                    <w:rPr>
                      <w:sz w:val="21"/>
                    </w:rPr>
                    <w:t>）或符合公安部《台式居民身份证阅读器通用技术要求》（</w:t>
                  </w:r>
                  <w:r>
                    <w:rPr>
                      <w:sz w:val="21"/>
                    </w:rPr>
                    <w:t>GA450-2013</w:t>
                  </w:r>
                  <w:r>
                    <w:rPr>
                      <w:sz w:val="21"/>
                    </w:rPr>
                    <w:t>），可读取二代身份证信息，包括姓名、证件照片、指纹信息、证件有效期等。</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4873"/>
                  <w:tcBorders>
                    <w:top w:val="none" w:color="000000" w:sz="4"/>
                    <w:left w:val="none" w:color="000000" w:sz="4"/>
                    <w:bottom w:val="single" w:color="000000" w:sz="4"/>
                    <w:right w:val="single" w:color="000000" w:sz="4"/>
                  </w:tcBorders>
                  <w:vAlign w:val="top"/>
                </w:tcPr>
                <w:p>
                  <w:pPr>
                    <w:jc w:val="both"/>
                  </w:pPr>
                  <w:r>
                    <w:rPr>
                      <w:sz w:val="21"/>
                    </w:rPr>
                    <w:t>联网功能：支持</w:t>
                  </w:r>
                  <w:r>
                    <w:rPr>
                      <w:sz w:val="21"/>
                    </w:rPr>
                    <w:t>WiFi</w:t>
                  </w:r>
                  <w:r>
                    <w:rPr>
                      <w:sz w:val="21"/>
                    </w:rPr>
                    <w:t>和以太网。</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4873"/>
                  <w:tcBorders>
                    <w:top w:val="none" w:color="000000" w:sz="4"/>
                    <w:left w:val="none" w:color="000000" w:sz="4"/>
                    <w:bottom w:val="single" w:color="000000" w:sz="4"/>
                    <w:right w:val="single" w:color="000000" w:sz="4"/>
                  </w:tcBorders>
                  <w:vAlign w:val="top"/>
                </w:tcPr>
                <w:p>
                  <w:pPr>
                    <w:jc w:val="both"/>
                  </w:pPr>
                  <w:r>
                    <w:rPr>
                      <w:sz w:val="21"/>
                    </w:rPr>
                    <w:t>通行指示灯：人脸识别认证设备带有通行颜色光源指示灯，以满足在室外环境快速通行的指示要求，其中绿色表示通过，红色表示不通过，黄色表示需要复核，报价时提供所投设备生产厂家整机委托第三方合法检测机构出具的报告复印件加盖生产厂家公章。</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4873"/>
                  <w:tcBorders>
                    <w:top w:val="none" w:color="000000" w:sz="4"/>
                    <w:left w:val="none" w:color="000000" w:sz="4"/>
                    <w:bottom w:val="single" w:color="000000" w:sz="4"/>
                    <w:right w:val="single" w:color="000000" w:sz="4"/>
                  </w:tcBorders>
                  <w:vAlign w:val="top"/>
                </w:tcPr>
                <w:p>
                  <w:pPr>
                    <w:jc w:val="both"/>
                  </w:pPr>
                  <w:r>
                    <w:rPr>
                      <w:sz w:val="21"/>
                    </w:rPr>
                    <w:t>验证数据自动下载：支持验证数据支持按考点下载、按考场下载</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4873"/>
                  <w:tcBorders>
                    <w:top w:val="none" w:color="000000" w:sz="4"/>
                    <w:left w:val="none" w:color="000000" w:sz="4"/>
                    <w:bottom w:val="single" w:color="000000" w:sz="4"/>
                    <w:right w:val="single" w:color="000000" w:sz="4"/>
                  </w:tcBorders>
                  <w:vAlign w:val="top"/>
                </w:tcPr>
                <w:p>
                  <w:pPr>
                    <w:jc w:val="both"/>
                  </w:pPr>
                  <w:r>
                    <w:rPr>
                      <w:sz w:val="21"/>
                    </w:rPr>
                    <w:t>刷脸比对：支持与指定的考点、考场的考生进行快速的刷脸比对。</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4873"/>
                  <w:tcBorders>
                    <w:top w:val="none" w:color="000000" w:sz="4"/>
                    <w:left w:val="none" w:color="000000" w:sz="4"/>
                    <w:bottom w:val="single" w:color="000000" w:sz="4"/>
                    <w:right w:val="single" w:color="000000" w:sz="4"/>
                  </w:tcBorders>
                  <w:vAlign w:val="top"/>
                </w:tcPr>
                <w:p>
                  <w:pPr>
                    <w:jc w:val="both"/>
                  </w:pPr>
                  <w:r>
                    <w:rPr>
                      <w:sz w:val="21"/>
                    </w:rPr>
                    <w:t>考场验证：支持验证的对象仅仅是具体考场的考生。</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4873"/>
                  <w:tcBorders>
                    <w:top w:val="none" w:color="000000" w:sz="4"/>
                    <w:left w:val="none" w:color="000000" w:sz="4"/>
                    <w:bottom w:val="single" w:color="000000" w:sz="4"/>
                    <w:right w:val="single" w:color="000000" w:sz="4"/>
                  </w:tcBorders>
                  <w:vAlign w:val="top"/>
                </w:tcPr>
                <w:p>
                  <w:pPr>
                    <w:jc w:val="both"/>
                  </w:pPr>
                  <w:r>
                    <w:rPr>
                      <w:sz w:val="21"/>
                    </w:rPr>
                    <w:t>考点验证：支持验证的对象为整个考点的考生。</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4873"/>
                  <w:tcBorders>
                    <w:top w:val="none" w:color="000000" w:sz="4"/>
                    <w:left w:val="none" w:color="000000" w:sz="4"/>
                    <w:bottom w:val="single" w:color="000000" w:sz="4"/>
                    <w:right w:val="single" w:color="000000" w:sz="4"/>
                  </w:tcBorders>
                  <w:vAlign w:val="top"/>
                </w:tcPr>
                <w:p>
                  <w:pPr>
                    <w:jc w:val="both"/>
                  </w:pPr>
                  <w:r>
                    <w:rPr>
                      <w:sz w:val="21"/>
                    </w:rPr>
                    <w:t>缺考确认：支持对未参加考试的考生作缺考确认。</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4873"/>
                  <w:tcBorders>
                    <w:top w:val="none" w:color="000000" w:sz="4"/>
                    <w:left w:val="none" w:color="000000" w:sz="4"/>
                    <w:bottom w:val="single" w:color="000000" w:sz="4"/>
                    <w:right w:val="single" w:color="000000" w:sz="4"/>
                  </w:tcBorders>
                  <w:vAlign w:val="top"/>
                </w:tcPr>
                <w:p>
                  <w:pPr>
                    <w:jc w:val="both"/>
                  </w:pPr>
                  <w:r>
                    <w:rPr>
                      <w:sz w:val="21"/>
                    </w:rPr>
                    <w:t>在一般考场环境下，人脸照片比对时间：≤</w:t>
                  </w:r>
                  <w:r>
                    <w:rPr>
                      <w:sz w:val="21"/>
                    </w:rPr>
                    <w:t>2s</w:t>
                  </w:r>
                  <w:r>
                    <w:rPr>
                      <w:sz w:val="21"/>
                    </w:rPr>
                    <w:t>且人脸正确识别率≥</w:t>
                  </w:r>
                  <w:r>
                    <w:rPr>
                      <w:sz w:val="21"/>
                    </w:rPr>
                    <w:t>99%</w:t>
                  </w:r>
                  <w:r>
                    <w:rPr>
                      <w:sz w:val="21"/>
                    </w:rPr>
                    <w:t>，报价时提供所投设备生产厂家委托公安部安全与警用电子产品质量检测中心的检测报告复印件加盖生产厂家公章。</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4873"/>
                  <w:tcBorders>
                    <w:top w:val="none" w:color="000000" w:sz="4"/>
                    <w:left w:val="none" w:color="000000" w:sz="4"/>
                    <w:bottom w:val="single" w:color="000000" w:sz="4"/>
                    <w:right w:val="single" w:color="000000" w:sz="4"/>
                  </w:tcBorders>
                  <w:vAlign w:val="top"/>
                </w:tcPr>
                <w:p>
                  <w:pPr>
                    <w:jc w:val="both"/>
                  </w:pPr>
                  <w:r>
                    <w:rPr>
                      <w:sz w:val="21"/>
                    </w:rPr>
                    <w:t>人脸识别技术具有活体识别功能。</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4873"/>
                  <w:tcBorders>
                    <w:top w:val="none" w:color="000000" w:sz="4"/>
                    <w:left w:val="none" w:color="000000" w:sz="4"/>
                    <w:bottom w:val="single" w:color="000000" w:sz="4"/>
                    <w:right w:val="single" w:color="000000" w:sz="4"/>
                  </w:tcBorders>
                  <w:vAlign w:val="top"/>
                </w:tcPr>
                <w:p>
                  <w:pPr>
                    <w:jc w:val="both"/>
                  </w:pPr>
                  <w:r>
                    <w:rPr>
                      <w:sz w:val="21"/>
                    </w:rPr>
                    <w:t>具有良好的人机交互功能：界面提示信息简洁明了，认证过程中对操作引导和认证结果有相应语音提示，系统操作简单便捷，响应迅速。</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4873"/>
                  <w:tcBorders>
                    <w:top w:val="none" w:color="000000" w:sz="4"/>
                    <w:left w:val="none" w:color="000000" w:sz="4"/>
                    <w:bottom w:val="single" w:color="000000" w:sz="4"/>
                    <w:right w:val="single" w:color="000000" w:sz="4"/>
                  </w:tcBorders>
                  <w:vAlign w:val="top"/>
                </w:tcPr>
                <w:p>
                  <w:pPr>
                    <w:jc w:val="both"/>
                  </w:pPr>
                  <w:r>
                    <w:rPr>
                      <w:sz w:val="21"/>
                    </w:rPr>
                    <w:t>具有良好的人机交互功能：界面提示信息简洁明了，认证过程中对操作引导和认证结果有相应语音提示，系统操作简单便捷，响应迅速。</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4873"/>
                  <w:tcBorders>
                    <w:top w:val="none" w:color="000000" w:sz="4"/>
                    <w:left w:val="none" w:color="000000" w:sz="4"/>
                    <w:bottom w:val="single" w:color="000000" w:sz="4"/>
                    <w:right w:val="single" w:color="000000" w:sz="4"/>
                  </w:tcBorders>
                  <w:vAlign w:val="top"/>
                </w:tcPr>
                <w:p>
                  <w:pPr>
                    <w:jc w:val="both"/>
                  </w:pPr>
                  <w:r>
                    <w:rPr>
                      <w:sz w:val="21"/>
                    </w:rPr>
                    <w:t>具有良好的人机交互功能：界面提示信息简洁明了，认证过程中对操作引导和认证结果有相应语音提示，系统操作简单便捷，响应迅速。</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4873"/>
                  <w:tcBorders>
                    <w:top w:val="none" w:color="000000" w:sz="4"/>
                    <w:left w:val="none" w:color="000000" w:sz="4"/>
                    <w:bottom w:val="single" w:color="000000" w:sz="4"/>
                    <w:right w:val="single" w:color="000000" w:sz="4"/>
                  </w:tcBorders>
                  <w:vAlign w:val="top"/>
                </w:tcPr>
                <w:p>
                  <w:pPr>
                    <w:jc w:val="both"/>
                  </w:pPr>
                  <w:r>
                    <w:rPr>
                      <w:sz w:val="21"/>
                    </w:rPr>
                    <w:t>具有采集持证人现场照片功能，系统自动检测并追踪持证人头像，如头像位置及大小符合要求，系统可自动进行采集，报价时提供所投设备生产厂家委托公安部安全与警用电子产品质量检测中心的人脸识别验证比对软件检测报告复印件加盖生产厂家公章。</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24</w:t>
                  </w:r>
                </w:p>
              </w:tc>
              <w:tc>
                <w:tcPr>
                  <w:tcW w:type="dxa" w:w="4873"/>
                  <w:tcBorders>
                    <w:top w:val="none" w:color="000000" w:sz="4"/>
                    <w:left w:val="none" w:color="000000" w:sz="4"/>
                    <w:bottom w:val="single" w:color="000000" w:sz="4"/>
                    <w:right w:val="single" w:color="000000" w:sz="4"/>
                  </w:tcBorders>
                  <w:vAlign w:val="top"/>
                </w:tcPr>
                <w:p>
                  <w:pPr>
                    <w:jc w:val="both"/>
                  </w:pPr>
                  <w:r>
                    <w:rPr>
                      <w:sz w:val="21"/>
                    </w:rPr>
                    <w:t>具备相片检测功能，可检测考生的相片是否符合人脸识别的要求，报价时提供所投设备生产厂家的人脸图像检测相关软件著作权复印件加盖报价人公章。</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25</w:t>
                  </w:r>
                </w:p>
              </w:tc>
              <w:tc>
                <w:tcPr>
                  <w:tcW w:type="dxa" w:w="4873"/>
                  <w:tcBorders>
                    <w:top w:val="none" w:color="000000" w:sz="4"/>
                    <w:left w:val="none" w:color="000000" w:sz="4"/>
                    <w:bottom w:val="single" w:color="000000" w:sz="4"/>
                    <w:right w:val="single" w:color="000000" w:sz="4"/>
                  </w:tcBorders>
                  <w:vAlign w:val="top"/>
                </w:tcPr>
                <w:p>
                  <w:pPr>
                    <w:jc w:val="both"/>
                  </w:pPr>
                  <w:r>
                    <w:rPr>
                      <w:sz w:val="21"/>
                    </w:rPr>
                    <w:t>具备自动人脸采集模块，通过高清摄像头模块自动对考生相片进行拍照采集，报价时提供所投设备生产厂家的人像采集相关软件著作权复印件加盖报价人公章。</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26</w:t>
                  </w:r>
                </w:p>
              </w:tc>
              <w:tc>
                <w:tcPr>
                  <w:tcW w:type="dxa" w:w="4873"/>
                  <w:tcBorders>
                    <w:top w:val="none" w:color="000000" w:sz="4"/>
                    <w:left w:val="none" w:color="000000" w:sz="4"/>
                    <w:bottom w:val="single" w:color="000000" w:sz="4"/>
                    <w:right w:val="single" w:color="000000" w:sz="4"/>
                  </w:tcBorders>
                  <w:vAlign w:val="top"/>
                </w:tcPr>
                <w:p>
                  <w:pPr>
                    <w:jc w:val="both"/>
                  </w:pPr>
                  <w:r>
                    <w:rPr>
                      <w:sz w:val="21"/>
                    </w:rPr>
                    <w:t>数据自动上传：支持将验证数据、缺考确认的数据通过网络上传中心服务器。</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27</w:t>
                  </w:r>
                </w:p>
              </w:tc>
              <w:tc>
                <w:tcPr>
                  <w:tcW w:type="dxa" w:w="4873"/>
                  <w:tcBorders>
                    <w:top w:val="none" w:color="000000" w:sz="4"/>
                    <w:left w:val="none" w:color="000000" w:sz="4"/>
                    <w:bottom w:val="single" w:color="000000" w:sz="4"/>
                    <w:right w:val="single" w:color="000000" w:sz="4"/>
                  </w:tcBorders>
                  <w:vAlign w:val="top"/>
                </w:tcPr>
                <w:p>
                  <w:pPr>
                    <w:jc w:val="both"/>
                  </w:pPr>
                  <w:r>
                    <w:rPr>
                      <w:sz w:val="21"/>
                    </w:rPr>
                    <w:t>入场座位分布图核对考生入场情况，可直观的预览考场内的每个考生的状态，含验证通过、验证不通过、未验证、缺考、违纪等状态。</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28</w:t>
                  </w:r>
                </w:p>
              </w:tc>
              <w:tc>
                <w:tcPr>
                  <w:tcW w:type="dxa" w:w="4873"/>
                  <w:tcBorders>
                    <w:top w:val="none" w:color="000000" w:sz="4"/>
                    <w:left w:val="none" w:color="000000" w:sz="4"/>
                    <w:bottom w:val="single" w:color="000000" w:sz="4"/>
                    <w:right w:val="single" w:color="000000" w:sz="4"/>
                  </w:tcBorders>
                  <w:vAlign w:val="top"/>
                </w:tcPr>
                <w:p>
                  <w:pPr>
                    <w:jc w:val="both"/>
                  </w:pPr>
                  <w:r>
                    <w:rPr>
                      <w:sz w:val="21"/>
                    </w:rPr>
                    <w:t>设备具备省电模式，可根据不同的验证环节，对</w:t>
                  </w:r>
                  <w:r>
                    <w:rPr>
                      <w:sz w:val="21"/>
                    </w:rPr>
                    <w:t>LED</w:t>
                  </w:r>
                  <w:r>
                    <w:rPr>
                      <w:sz w:val="21"/>
                    </w:rPr>
                    <w:t>补光光源、指示灯、读卡器等进行省电处理，延长设备使用时间。</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29</w:t>
                  </w:r>
                </w:p>
              </w:tc>
              <w:tc>
                <w:tcPr>
                  <w:tcW w:type="dxa" w:w="4873"/>
                  <w:tcBorders>
                    <w:top w:val="none" w:color="000000" w:sz="4"/>
                    <w:left w:val="none" w:color="000000" w:sz="4"/>
                    <w:bottom w:val="single" w:color="000000" w:sz="4"/>
                    <w:right w:val="single" w:color="000000" w:sz="4"/>
                  </w:tcBorders>
                  <w:vAlign w:val="top"/>
                </w:tcPr>
                <w:p>
                  <w:pPr>
                    <w:jc w:val="both"/>
                  </w:pPr>
                  <w:r>
                    <w:rPr>
                      <w:sz w:val="21"/>
                    </w:rPr>
                    <w:t>能将考生入场的视频实时录制，并且视频画面带有时间水印，可用于入场过程的追溯和支持视频传输分发，视频处理技术满足《</w:t>
                  </w:r>
                  <w:r>
                    <w:rPr>
                      <w:sz w:val="21"/>
                    </w:rPr>
                    <w:t>GB/T 28181-2016</w:t>
                  </w:r>
                  <w:r>
                    <w:rPr>
                      <w:sz w:val="21"/>
                    </w:rPr>
                    <w:t>公共安全视频监控联网系统信息传输、交换、控制技术要求》，报价时提供所投设备生产厂家委托公安部安全与警用电子产品质量检测中心检验出具的人脸识别监控软件检测报告复印件加盖生产厂家公章。</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30</w:t>
                  </w:r>
                </w:p>
              </w:tc>
              <w:tc>
                <w:tcPr>
                  <w:tcW w:type="dxa" w:w="4873"/>
                  <w:tcBorders>
                    <w:top w:val="none" w:color="000000" w:sz="4"/>
                    <w:left w:val="none" w:color="000000" w:sz="4"/>
                    <w:bottom w:val="single" w:color="000000" w:sz="4"/>
                    <w:right w:val="single" w:color="000000" w:sz="4"/>
                  </w:tcBorders>
                  <w:vAlign w:val="top"/>
                </w:tcPr>
                <w:p>
                  <w:pPr>
                    <w:jc w:val="both"/>
                  </w:pPr>
                  <w:r>
                    <w:rPr>
                      <w:sz w:val="21"/>
                    </w:rPr>
                    <w:t>支持多种验证结果提示，可播报考生姓名和通过语音，同时可配置通行指示灯的不同颜色代表不同的考生验证结果；</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31</w:t>
                  </w:r>
                </w:p>
              </w:tc>
              <w:tc>
                <w:tcPr>
                  <w:tcW w:type="dxa" w:w="4873"/>
                  <w:tcBorders>
                    <w:top w:val="none" w:color="000000" w:sz="4"/>
                    <w:left w:val="none" w:color="000000" w:sz="4"/>
                    <w:bottom w:val="single" w:color="000000" w:sz="4"/>
                    <w:right w:val="single" w:color="000000" w:sz="4"/>
                  </w:tcBorders>
                  <w:vAlign w:val="top"/>
                </w:tcPr>
                <w:p>
                  <w:pPr>
                    <w:jc w:val="both"/>
                  </w:pPr>
                  <w:r>
                    <w:rPr>
                      <w:sz w:val="21"/>
                    </w:rPr>
                    <w:t>具备自动人脸图像处理模块，通过人脸图像处理模块自动对考生相片进行处理，使其满足人脸识别的要求，报价时提供所投厂家人脸图像处理相关软件著作权复印件加盖报价人公章。</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32</w:t>
                  </w:r>
                </w:p>
              </w:tc>
              <w:tc>
                <w:tcPr>
                  <w:tcW w:type="dxa" w:w="4873"/>
                  <w:tcBorders>
                    <w:top w:val="none" w:color="000000" w:sz="4"/>
                    <w:left w:val="none" w:color="000000" w:sz="4"/>
                    <w:bottom w:val="single" w:color="000000" w:sz="4"/>
                    <w:right w:val="single" w:color="000000" w:sz="4"/>
                  </w:tcBorders>
                  <w:vAlign w:val="top"/>
                </w:tcPr>
                <w:p>
                  <w:pPr>
                    <w:jc w:val="both"/>
                  </w:pPr>
                  <w:r>
                    <w:rPr>
                      <w:sz w:val="21"/>
                    </w:rPr>
                    <w:t>对于身份核验不通过的，支持监考员提交人工审核意见。</w:t>
                  </w:r>
                </w:p>
              </w:tc>
            </w:tr>
            <w:tr>
              <w:tc>
                <w:tcPr>
                  <w:tcW w:type="dxa" w:w="715"/>
                  <w:tcBorders>
                    <w:top w:val="none" w:color="000000" w:sz="4"/>
                    <w:left w:val="single" w:color="000000" w:sz="4"/>
                    <w:bottom w:val="single" w:color="000000" w:sz="4"/>
                    <w:right w:val="single" w:color="000000" w:sz="4"/>
                  </w:tcBorders>
                  <w:vAlign w:val="top"/>
                </w:tcPr>
                <w:p>
                  <w:pPr>
                    <w:jc w:val="center"/>
                  </w:pPr>
                  <w:r>
                    <w:rPr>
                      <w:sz w:val="21"/>
                    </w:rPr>
                    <w:t>33</w:t>
                  </w:r>
                </w:p>
              </w:tc>
              <w:tc>
                <w:tcPr>
                  <w:tcW w:type="dxa" w:w="4873"/>
                  <w:tcBorders>
                    <w:top w:val="none" w:color="000000" w:sz="4"/>
                    <w:left w:val="none" w:color="000000" w:sz="4"/>
                    <w:bottom w:val="single" w:color="000000" w:sz="4"/>
                    <w:right w:val="single" w:color="000000" w:sz="4"/>
                  </w:tcBorders>
                  <w:vAlign w:val="top"/>
                </w:tcPr>
                <w:p>
                  <w:pPr>
                    <w:jc w:val="both"/>
                  </w:pPr>
                  <w:r>
                    <w:rPr>
                      <w:sz w:val="21"/>
                    </w:rPr>
                    <w:t>每一台验证终端授权</w:t>
                  </w:r>
                  <w:r>
                    <w:rPr>
                      <w:sz w:val="21"/>
                    </w:rPr>
                    <w:t>1</w:t>
                  </w:r>
                  <w:r>
                    <w:rPr>
                      <w:sz w:val="21"/>
                    </w:rPr>
                    <w:t>个</w:t>
                  </w:r>
                  <w:r>
                    <w:rPr>
                      <w:sz w:val="21"/>
                    </w:rPr>
                    <w:t>APP</w:t>
                  </w:r>
                  <w:r>
                    <w:rPr>
                      <w:sz w:val="21"/>
                    </w:rPr>
                    <w:t>。</w:t>
                  </w:r>
                </w:p>
              </w:tc>
            </w:tr>
          </w:tbl>
        </w:tc>
      </w:tr>
      <w:tr>
        <w:tc>
          <w:tcPr>
            <w:tcW w:type="dxa" w:w="2076"/>
          </w:tcPr>
          <w:p/>
        </w:tc>
        <w:tc>
          <w:tcPr>
            <w:tcW w:type="dxa" w:w="415"/>
          </w:tcPr>
          <w:p>
            <w:r>
              <w:rPr/>
              <w:t>25</w:t>
            </w:r>
          </w:p>
        </w:tc>
        <w:tc>
          <w:tcPr>
            <w:tcW w:type="dxa" w:w="5814"/>
          </w:tcPr>
          <w:p>
            <w:pPr>
              <w:jc w:val="both"/>
            </w:pPr>
            <w:r>
              <w:rPr>
                <w:b/>
                <w:sz w:val="21"/>
              </w:rPr>
              <w:t>2</w:t>
            </w:r>
            <w:r>
              <w:rPr>
                <w:b/>
                <w:sz w:val="21"/>
              </w:rPr>
              <w:t>、项目清单</w:t>
            </w:r>
          </w:p>
          <w:tbl>
            <w:tblPr>
              <w:tblBorders>
                <w:top w:val="none" w:color="000000" w:sz="4"/>
                <w:left w:val="none" w:color="000000" w:sz="4"/>
                <w:bottom w:val="none" w:color="000000" w:sz="4"/>
                <w:right w:val="none" w:color="000000" w:sz="4"/>
                <w:insideH w:val="none"/>
                <w:insideV w:val="none"/>
              </w:tblBorders>
            </w:tblPr>
            <w:tblGrid>
              <w:gridCol w:w="407"/>
              <w:gridCol w:w="1070"/>
              <w:gridCol w:w="2268"/>
              <w:gridCol w:w="450"/>
              <w:gridCol w:w="492"/>
              <w:gridCol w:w="908"/>
            </w:tblGrid>
            <w:tr>
              <w:tc>
                <w:tcPr>
                  <w:tcW w:type="dxa" w:w="407"/>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070"/>
                  <w:tcBorders>
                    <w:top w:val="single" w:color="000000" w:sz="4"/>
                    <w:left w:val="none" w:color="000000" w:sz="4"/>
                    <w:bottom w:val="single" w:color="000000" w:sz="4"/>
                    <w:right w:val="single" w:color="000000" w:sz="4"/>
                  </w:tcBorders>
                  <w:vAlign w:val="top"/>
                </w:tcPr>
                <w:p>
                  <w:pPr>
                    <w:jc w:val="center"/>
                  </w:pPr>
                  <w:r>
                    <w:rPr>
                      <w:b/>
                      <w:sz w:val="21"/>
                    </w:rPr>
                    <w:t>产品名称</w:t>
                  </w:r>
                </w:p>
              </w:tc>
              <w:tc>
                <w:tcPr>
                  <w:tcW w:type="dxa" w:w="2268"/>
                  <w:tcBorders>
                    <w:top w:val="single" w:color="000000" w:sz="4"/>
                    <w:left w:val="none" w:color="000000" w:sz="4"/>
                    <w:bottom w:val="single" w:color="000000" w:sz="4"/>
                    <w:right w:val="single" w:color="000000" w:sz="4"/>
                  </w:tcBorders>
                  <w:vAlign w:val="top"/>
                </w:tcPr>
                <w:p>
                  <w:pPr>
                    <w:jc w:val="center"/>
                  </w:pPr>
                  <w:r>
                    <w:rPr>
                      <w:b/>
                      <w:sz w:val="21"/>
                    </w:rPr>
                    <w:t>技术参数</w:t>
                  </w:r>
                </w:p>
              </w:tc>
              <w:tc>
                <w:tcPr>
                  <w:tcW w:type="dxa" w:w="450"/>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492"/>
                  <w:tcBorders>
                    <w:top w:val="single" w:color="000000" w:sz="4"/>
                    <w:left w:val="none" w:color="000000" w:sz="4"/>
                    <w:bottom w:val="single" w:color="000000" w:sz="4"/>
                    <w:right w:val="single" w:color="000000" w:sz="4"/>
                  </w:tcBorders>
                  <w:vAlign w:val="top"/>
                </w:tcPr>
                <w:p>
                  <w:pPr>
                    <w:jc w:val="center"/>
                  </w:pPr>
                  <w:r>
                    <w:rPr>
                      <w:b/>
                      <w:sz w:val="21"/>
                    </w:rPr>
                    <w:t>数量</w:t>
                  </w:r>
                </w:p>
              </w:tc>
              <w:tc>
                <w:tcPr>
                  <w:tcW w:type="dxa" w:w="908"/>
                  <w:tcBorders>
                    <w:top w:val="single" w:color="000000" w:sz="4"/>
                    <w:left w:val="none" w:color="000000" w:sz="4"/>
                    <w:bottom w:val="single" w:color="000000" w:sz="4"/>
                    <w:right w:val="single" w:color="000000" w:sz="4"/>
                  </w:tcBorders>
                  <w:vAlign w:val="top"/>
                </w:tcPr>
                <w:p>
                  <w:pPr>
                    <w:jc w:val="center"/>
                  </w:pPr>
                  <w:r>
                    <w:rPr>
                      <w:b/>
                      <w:sz w:val="21"/>
                    </w:rPr>
                    <w:t>备注</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一</w:t>
                  </w:r>
                </w:p>
              </w:tc>
              <w:tc>
                <w:tcPr>
                  <w:tcW w:type="dxa" w:w="5188"/>
                  <w:gridSpan w:val="5"/>
                  <w:tcBorders>
                    <w:top w:val="none" w:color="000000" w:sz="4"/>
                    <w:left w:val="none" w:color="000000" w:sz="4"/>
                    <w:bottom w:val="single" w:color="000000" w:sz="4"/>
                    <w:right w:val="single" w:color="000000" w:sz="4"/>
                  </w:tcBorders>
                  <w:vAlign w:val="top"/>
                </w:tcPr>
                <w:p>
                  <w:pPr>
                    <w:jc w:val="center"/>
                  </w:pPr>
                  <w:r>
                    <w:rPr>
                      <w:b/>
                      <w:sz w:val="21"/>
                    </w:rPr>
                    <w:t>综合布线</w:t>
                  </w:r>
                  <w:r>
                    <w:rPr>
                      <w:sz w:val="21"/>
                    </w:rPr>
                    <w:t>　</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48</w:t>
                  </w:r>
                  <w:r>
                    <w:rPr>
                      <w:sz w:val="21"/>
                    </w:rPr>
                    <w:t>芯光缆分纤箱</w:t>
                  </w:r>
                </w:p>
              </w:tc>
              <w:tc>
                <w:tcPr>
                  <w:tcW w:type="dxa" w:w="2268"/>
                  <w:tcBorders>
                    <w:top w:val="single" w:color="000000" w:sz="4"/>
                    <w:left w:val="none" w:color="000000" w:sz="4"/>
                    <w:bottom w:val="single" w:color="000000" w:sz="4"/>
                    <w:right w:val="single" w:color="000000" w:sz="4"/>
                  </w:tcBorders>
                  <w:vAlign w:val="top"/>
                </w:tcPr>
                <w:p>
                  <w:pPr>
                    <w:jc w:val="center"/>
                  </w:pPr>
                  <w:r>
                    <w:rPr>
                      <w:sz w:val="21"/>
                    </w:rPr>
                    <w:t>至少含</w:t>
                  </w:r>
                  <w:r>
                    <w:rPr>
                      <w:sz w:val="21"/>
                    </w:rPr>
                    <w:t>48</w:t>
                  </w:r>
                  <w:r>
                    <w:rPr>
                      <w:sz w:val="21"/>
                    </w:rPr>
                    <w:t>个</w:t>
                  </w:r>
                  <w:r>
                    <w:rPr>
                      <w:sz w:val="21"/>
                    </w:rPr>
                    <w:t>SC</w:t>
                  </w:r>
                  <w:r>
                    <w:rPr>
                      <w:sz w:val="21"/>
                    </w:rPr>
                    <w:t>型端子适配器</w:t>
                  </w:r>
                  <w:r>
                    <w:rPr>
                      <w:sz w:val="21"/>
                    </w:rPr>
                    <w:t>,</w:t>
                  </w:r>
                  <w:r>
                    <w:rPr>
                      <w:sz w:val="21"/>
                    </w:rPr>
                    <w:t>金属箱体</w:t>
                  </w:r>
                </w:p>
              </w:tc>
              <w:tc>
                <w:tcPr>
                  <w:tcW w:type="dxa" w:w="450"/>
                  <w:tcBorders>
                    <w:top w:val="single" w:color="000000" w:sz="4"/>
                    <w:left w:val="none" w:color="000000" w:sz="4"/>
                    <w:bottom w:val="single" w:color="000000" w:sz="4"/>
                    <w:right w:val="single" w:color="000000" w:sz="4"/>
                  </w:tcBorders>
                  <w:vAlign w:val="top"/>
                </w:tcPr>
                <w:p>
                  <w:pPr>
                    <w:jc w:val="center"/>
                  </w:pPr>
                  <w:r>
                    <w:rPr>
                      <w:sz w:val="21"/>
                    </w:rPr>
                    <w:t>台</w:t>
                  </w:r>
                </w:p>
              </w:tc>
              <w:tc>
                <w:tcPr>
                  <w:tcW w:type="dxa" w:w="492"/>
                  <w:tcBorders>
                    <w:top w:val="single" w:color="000000" w:sz="4"/>
                    <w:left w:val="none" w:color="000000" w:sz="4"/>
                    <w:bottom w:val="single" w:color="000000" w:sz="4"/>
                    <w:right w:val="single" w:color="000000" w:sz="4"/>
                  </w:tcBorders>
                  <w:vAlign w:val="top"/>
                </w:tcPr>
                <w:p>
                  <w:pPr>
                    <w:jc w:val="center"/>
                  </w:pPr>
                  <w:r>
                    <w:rPr>
                      <w:sz w:val="21"/>
                    </w:rPr>
                    <w:t>12</w:t>
                  </w:r>
                </w:p>
              </w:tc>
              <w:tc>
                <w:tcPr>
                  <w:tcW w:type="dxa" w:w="908"/>
                  <w:vMerge w:val="restart"/>
                  <w:tcBorders>
                    <w:top w:val="single" w:color="000000" w:sz="4"/>
                    <w:left w:val="none" w:color="000000" w:sz="4"/>
                    <w:bottom w:val="single" w:color="000000" w:sz="4"/>
                    <w:right w:val="single" w:color="000000" w:sz="4"/>
                  </w:tcBorders>
                  <w:vAlign w:val="top"/>
                </w:tcPr>
                <w:p>
                  <w:pPr>
                    <w:jc w:val="center"/>
                  </w:pPr>
                  <w:r>
                    <w:rPr>
                      <w:sz w:val="21"/>
                    </w:rPr>
                    <w:t>教学楼</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4</w:t>
                  </w:r>
                  <w:r>
                    <w:rPr>
                      <w:sz w:val="21"/>
                    </w:rPr>
                    <w:t>芯铠装光纤单模</w:t>
                  </w:r>
                </w:p>
              </w:tc>
              <w:tc>
                <w:tcPr>
                  <w:tcW w:type="dxa" w:w="2268"/>
                  <w:tcBorders>
                    <w:top w:val="none" w:color="000000" w:sz="4"/>
                    <w:left w:val="none" w:color="000000" w:sz="4"/>
                    <w:bottom w:val="single" w:color="000000" w:sz="4"/>
                    <w:right w:val="single" w:color="000000" w:sz="4"/>
                  </w:tcBorders>
                  <w:vAlign w:val="top"/>
                </w:tcPr>
                <w:p>
                  <w:pPr>
                    <w:jc w:val="center"/>
                  </w:pPr>
                  <w:r>
                    <w:rPr>
                      <w:sz w:val="21"/>
                    </w:rPr>
                    <w:t>4</w:t>
                  </w:r>
                  <w:r>
                    <w:rPr>
                      <w:sz w:val="21"/>
                    </w:rPr>
                    <w:t>芯室外单模光缆中心束管、外径</w:t>
                  </w:r>
                  <w:r>
                    <w:rPr>
                      <w:sz w:val="21"/>
                    </w:rPr>
                    <w:t>8.0mm,GB</w:t>
                  </w:r>
                  <w:r>
                    <w:rPr>
                      <w:sz w:val="21"/>
                    </w:rPr>
                    <w:t>，</w:t>
                  </w:r>
                  <w:r>
                    <w:rPr>
                      <w:sz w:val="21"/>
                    </w:rPr>
                    <w:t>G652D  9/125</w:t>
                  </w:r>
                  <w:r>
                    <w:rPr>
                      <w:sz w:val="21"/>
                    </w:rPr>
                    <w:t>单模，</w:t>
                  </w:r>
                  <w:r>
                    <w:rPr>
                      <w:sz w:val="21"/>
                    </w:rPr>
                    <w:t>GB=8.0</w:t>
                  </w:r>
                  <w:r>
                    <w:rPr>
                      <w:sz w:val="21"/>
                    </w:rPr>
                    <w:t>外径</w:t>
                  </w:r>
                </w:p>
              </w:tc>
              <w:tc>
                <w:tcPr>
                  <w:tcW w:type="dxa" w:w="450"/>
                  <w:tcBorders>
                    <w:top w:val="none" w:color="000000" w:sz="4"/>
                    <w:left w:val="none" w:color="000000" w:sz="4"/>
                    <w:bottom w:val="single" w:color="000000" w:sz="4"/>
                    <w:right w:val="single" w:color="000000" w:sz="4"/>
                  </w:tcBorders>
                  <w:vAlign w:val="top"/>
                </w:tcPr>
                <w:p>
                  <w:pPr>
                    <w:jc w:val="center"/>
                  </w:pPr>
                  <w:r>
                    <w:rPr>
                      <w:sz w:val="21"/>
                    </w:rPr>
                    <w:t>米</w:t>
                  </w:r>
                </w:p>
              </w:tc>
              <w:tc>
                <w:tcPr>
                  <w:tcW w:type="dxa" w:w="492"/>
                  <w:tcBorders>
                    <w:top w:val="none" w:color="000000" w:sz="4"/>
                    <w:left w:val="none" w:color="000000" w:sz="4"/>
                    <w:bottom w:val="single" w:color="000000" w:sz="4"/>
                    <w:right w:val="single" w:color="000000" w:sz="4"/>
                  </w:tcBorders>
                  <w:vAlign w:val="top"/>
                </w:tcPr>
                <w:p>
                  <w:pPr>
                    <w:jc w:val="center"/>
                  </w:pPr>
                  <w:r>
                    <w:rPr>
                      <w:sz w:val="21"/>
                    </w:rPr>
                    <w:t>6040</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24</w:t>
                  </w:r>
                  <w:r>
                    <w:rPr>
                      <w:sz w:val="21"/>
                    </w:rPr>
                    <w:t>芯铠装光纤单模</w:t>
                  </w:r>
                </w:p>
              </w:tc>
              <w:tc>
                <w:tcPr>
                  <w:tcW w:type="dxa" w:w="2268"/>
                  <w:tcBorders>
                    <w:top w:val="none" w:color="000000" w:sz="4"/>
                    <w:left w:val="none" w:color="000000" w:sz="4"/>
                    <w:bottom w:val="single" w:color="000000" w:sz="4"/>
                    <w:right w:val="single" w:color="000000" w:sz="4"/>
                  </w:tcBorders>
                  <w:vAlign w:val="top"/>
                </w:tcPr>
                <w:p>
                  <w:pPr>
                    <w:jc w:val="center"/>
                  </w:pPr>
                  <w:r>
                    <w:rPr>
                      <w:sz w:val="21"/>
                    </w:rPr>
                    <w:t>24</w:t>
                  </w:r>
                  <w:r>
                    <w:rPr>
                      <w:sz w:val="21"/>
                    </w:rPr>
                    <w:t>芯室外单模光缆中心束管，</w:t>
                  </w:r>
                  <w:r>
                    <w:rPr>
                      <w:sz w:val="21"/>
                    </w:rPr>
                    <w:t>G652D  9/125</w:t>
                  </w:r>
                  <w:r>
                    <w:rPr>
                      <w:sz w:val="21"/>
                    </w:rPr>
                    <w:t>单模</w:t>
                  </w:r>
                </w:p>
              </w:tc>
              <w:tc>
                <w:tcPr>
                  <w:tcW w:type="dxa" w:w="450"/>
                  <w:tcBorders>
                    <w:top w:val="none" w:color="000000" w:sz="4"/>
                    <w:left w:val="none" w:color="000000" w:sz="4"/>
                    <w:bottom w:val="single" w:color="000000" w:sz="4"/>
                    <w:right w:val="single" w:color="000000" w:sz="4"/>
                  </w:tcBorders>
                  <w:vAlign w:val="top"/>
                </w:tcPr>
                <w:p>
                  <w:pPr>
                    <w:jc w:val="center"/>
                  </w:pPr>
                  <w:r>
                    <w:rPr>
                      <w:sz w:val="21"/>
                    </w:rPr>
                    <w:t>米</w:t>
                  </w:r>
                </w:p>
              </w:tc>
              <w:tc>
                <w:tcPr>
                  <w:tcW w:type="dxa" w:w="492"/>
                  <w:tcBorders>
                    <w:top w:val="none" w:color="000000" w:sz="4"/>
                    <w:left w:val="none" w:color="000000" w:sz="4"/>
                    <w:bottom w:val="single" w:color="000000" w:sz="4"/>
                    <w:right w:val="single" w:color="000000" w:sz="4"/>
                  </w:tcBorders>
                  <w:vAlign w:val="top"/>
                </w:tcPr>
                <w:p>
                  <w:pPr>
                    <w:jc w:val="center"/>
                  </w:pPr>
                  <w:r>
                    <w:rPr>
                      <w:sz w:val="21"/>
                    </w:rPr>
                    <w:t>510</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金属线槽</w:t>
                  </w:r>
                  <w:r>
                    <w:rPr>
                      <w:sz w:val="21"/>
                    </w:rPr>
                    <w:t>(</w:t>
                  </w:r>
                  <w:r>
                    <w:rPr>
                      <w:sz w:val="21"/>
                    </w:rPr>
                    <w:t>不含配件</w:t>
                  </w:r>
                  <w:r>
                    <w:rPr>
                      <w:sz w:val="21"/>
                    </w:rPr>
                    <w:t>)</w:t>
                  </w:r>
                </w:p>
              </w:tc>
              <w:tc>
                <w:tcPr>
                  <w:tcW w:type="dxa" w:w="2268"/>
                  <w:tcBorders>
                    <w:top w:val="none" w:color="000000" w:sz="4"/>
                    <w:left w:val="none" w:color="000000" w:sz="4"/>
                    <w:bottom w:val="single" w:color="000000" w:sz="4"/>
                    <w:right w:val="single" w:color="000000" w:sz="4"/>
                  </w:tcBorders>
                  <w:vAlign w:val="top"/>
                </w:tcPr>
                <w:p>
                  <w:pPr>
                    <w:jc w:val="center"/>
                  </w:pPr>
                  <w:r>
                    <w:rPr>
                      <w:sz w:val="21"/>
                    </w:rPr>
                    <w:t>100*100</w:t>
                  </w:r>
                  <w:r>
                    <w:rPr>
                      <w:sz w:val="21"/>
                    </w:rPr>
                    <w:t>（</w:t>
                  </w:r>
                  <w:r>
                    <w:rPr>
                      <w:sz w:val="21"/>
                    </w:rPr>
                    <w:t>1.2</w:t>
                  </w:r>
                  <w:r>
                    <w:rPr>
                      <w:sz w:val="21"/>
                    </w:rPr>
                    <w:t>厚）</w:t>
                  </w:r>
                </w:p>
              </w:tc>
              <w:tc>
                <w:tcPr>
                  <w:tcW w:type="dxa" w:w="450"/>
                  <w:tcBorders>
                    <w:top w:val="none" w:color="000000" w:sz="4"/>
                    <w:left w:val="none" w:color="000000" w:sz="4"/>
                    <w:bottom w:val="single" w:color="000000" w:sz="4"/>
                    <w:right w:val="single" w:color="000000" w:sz="4"/>
                  </w:tcBorders>
                  <w:vAlign w:val="top"/>
                </w:tcPr>
                <w:p>
                  <w:pPr>
                    <w:jc w:val="center"/>
                  </w:pPr>
                  <w:r>
                    <w:rPr>
                      <w:sz w:val="21"/>
                    </w:rPr>
                    <w:t>米</w:t>
                  </w:r>
                </w:p>
              </w:tc>
              <w:tc>
                <w:tcPr>
                  <w:tcW w:type="dxa" w:w="492"/>
                  <w:tcBorders>
                    <w:top w:val="none" w:color="000000" w:sz="4"/>
                    <w:left w:val="none" w:color="000000" w:sz="4"/>
                    <w:bottom w:val="single" w:color="000000" w:sz="4"/>
                    <w:right w:val="single" w:color="000000" w:sz="4"/>
                  </w:tcBorders>
                  <w:vAlign w:val="top"/>
                </w:tcPr>
                <w:p>
                  <w:pPr>
                    <w:jc w:val="center"/>
                  </w:pPr>
                  <w:r>
                    <w:rPr>
                      <w:sz w:val="21"/>
                    </w:rPr>
                    <w:t>875</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跳纤</w:t>
                  </w:r>
                  <w:r>
                    <w:rPr>
                      <w:sz w:val="21"/>
                    </w:rPr>
                    <w:t>LC-LC</w:t>
                  </w:r>
                </w:p>
              </w:tc>
              <w:tc>
                <w:tcPr>
                  <w:tcW w:type="dxa" w:w="2268"/>
                  <w:tcBorders>
                    <w:top w:val="none" w:color="000000" w:sz="4"/>
                    <w:left w:val="none" w:color="000000" w:sz="4"/>
                    <w:bottom w:val="single" w:color="000000" w:sz="4"/>
                    <w:right w:val="single" w:color="000000" w:sz="4"/>
                  </w:tcBorders>
                  <w:vAlign w:val="top"/>
                </w:tcPr>
                <w:p>
                  <w:pPr>
                    <w:jc w:val="center"/>
                  </w:pPr>
                  <w:r>
                    <w:rPr>
                      <w:sz w:val="21"/>
                    </w:rPr>
                    <w:t>单模光纤跳线</w:t>
                  </w:r>
                </w:p>
              </w:tc>
              <w:tc>
                <w:tcPr>
                  <w:tcW w:type="dxa" w:w="450"/>
                  <w:tcBorders>
                    <w:top w:val="none" w:color="000000" w:sz="4"/>
                    <w:left w:val="none" w:color="000000" w:sz="4"/>
                    <w:bottom w:val="single" w:color="000000" w:sz="4"/>
                    <w:right w:val="single" w:color="000000" w:sz="4"/>
                  </w:tcBorders>
                  <w:vAlign w:val="top"/>
                </w:tcPr>
                <w:p>
                  <w:pPr>
                    <w:jc w:val="center"/>
                  </w:pPr>
                  <w:r>
                    <w:rPr>
                      <w:sz w:val="21"/>
                    </w:rPr>
                    <w:t>条</w:t>
                  </w:r>
                </w:p>
              </w:tc>
              <w:tc>
                <w:tcPr>
                  <w:tcW w:type="dxa" w:w="492"/>
                  <w:tcBorders>
                    <w:top w:val="none" w:color="000000" w:sz="4"/>
                    <w:left w:val="none" w:color="000000" w:sz="4"/>
                    <w:bottom w:val="single" w:color="000000" w:sz="4"/>
                    <w:right w:val="single" w:color="000000" w:sz="4"/>
                  </w:tcBorders>
                  <w:vAlign w:val="top"/>
                </w:tcPr>
                <w:p>
                  <w:pPr>
                    <w:jc w:val="center"/>
                  </w:pPr>
                  <w:r>
                    <w:rPr>
                      <w:sz w:val="21"/>
                    </w:rPr>
                    <w:t>784</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光模块</w:t>
                  </w:r>
                </w:p>
              </w:tc>
              <w:tc>
                <w:tcPr>
                  <w:tcW w:type="dxa" w:w="2268"/>
                  <w:tcBorders>
                    <w:top w:val="none" w:color="000000" w:sz="4"/>
                    <w:left w:val="none" w:color="000000" w:sz="4"/>
                    <w:bottom w:val="single" w:color="000000" w:sz="4"/>
                    <w:right w:val="single" w:color="000000" w:sz="4"/>
                  </w:tcBorders>
                  <w:vAlign w:val="top"/>
                </w:tcPr>
                <w:p>
                  <w:pPr>
                    <w:jc w:val="center"/>
                  </w:pPr>
                  <w:r>
                    <w:rPr>
                      <w:sz w:val="21"/>
                    </w:rPr>
                    <w:t>光模块</w:t>
                  </w:r>
                  <w:r>
                    <w:rPr>
                      <w:sz w:val="21"/>
                    </w:rPr>
                    <w:t>-eSFP-GE-</w:t>
                  </w:r>
                  <w:r>
                    <w:rPr>
                      <w:sz w:val="21"/>
                    </w:rPr>
                    <w:t>单模模块</w:t>
                  </w:r>
                  <w:r>
                    <w:rPr>
                      <w:sz w:val="21"/>
                    </w:rPr>
                    <w:t>(1310nm,10km,LC)</w:t>
                  </w:r>
                </w:p>
              </w:tc>
              <w:tc>
                <w:tcPr>
                  <w:tcW w:type="dxa" w:w="45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92"/>
                  <w:tcBorders>
                    <w:top w:val="none" w:color="000000" w:sz="4"/>
                    <w:left w:val="none" w:color="000000" w:sz="4"/>
                    <w:bottom w:val="single" w:color="000000" w:sz="4"/>
                    <w:right w:val="single" w:color="000000" w:sz="4"/>
                  </w:tcBorders>
                  <w:vAlign w:val="top"/>
                </w:tcPr>
                <w:p>
                  <w:pPr>
                    <w:jc w:val="center"/>
                  </w:pPr>
                  <w:r>
                    <w:rPr>
                      <w:sz w:val="21"/>
                    </w:rPr>
                    <w:t>144</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光模块</w:t>
                  </w:r>
                </w:p>
              </w:tc>
              <w:tc>
                <w:tcPr>
                  <w:tcW w:type="dxa" w:w="2268"/>
                  <w:tcBorders>
                    <w:top w:val="none" w:color="000000" w:sz="4"/>
                    <w:left w:val="none" w:color="000000" w:sz="4"/>
                    <w:bottom w:val="single" w:color="000000" w:sz="4"/>
                    <w:right w:val="single" w:color="000000" w:sz="4"/>
                  </w:tcBorders>
                  <w:vAlign w:val="top"/>
                </w:tcPr>
                <w:p>
                  <w:pPr>
                    <w:jc w:val="center"/>
                  </w:pPr>
                  <w:r>
                    <w:rPr>
                      <w:sz w:val="21"/>
                    </w:rPr>
                    <w:t>SPF+</w:t>
                  </w:r>
                  <w:r>
                    <w:rPr>
                      <w:sz w:val="21"/>
                    </w:rPr>
                    <w:t>万兆光模块（</w:t>
                  </w:r>
                  <w:r>
                    <w:rPr>
                      <w:sz w:val="21"/>
                    </w:rPr>
                    <w:t>1310nm,10km,LC</w:t>
                  </w:r>
                  <w:r>
                    <w:rPr>
                      <w:sz w:val="21"/>
                    </w:rPr>
                    <w:t>）</w:t>
                  </w:r>
                </w:p>
              </w:tc>
              <w:tc>
                <w:tcPr>
                  <w:tcW w:type="dxa" w:w="45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92"/>
                  <w:tcBorders>
                    <w:top w:val="none" w:color="000000" w:sz="4"/>
                    <w:left w:val="none" w:color="000000" w:sz="4"/>
                    <w:bottom w:val="single" w:color="000000" w:sz="4"/>
                    <w:right w:val="single" w:color="000000" w:sz="4"/>
                  </w:tcBorders>
                  <w:vAlign w:val="top"/>
                </w:tcPr>
                <w:p>
                  <w:pPr>
                    <w:jc w:val="center"/>
                  </w:pPr>
                  <w:r>
                    <w:rPr>
                      <w:sz w:val="21"/>
                    </w:rPr>
                    <w:t>20</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汇聚交换机</w:t>
                  </w:r>
                </w:p>
              </w:tc>
              <w:tc>
                <w:tcPr>
                  <w:tcW w:type="dxa" w:w="2268"/>
                  <w:tcBorders>
                    <w:top w:val="none" w:color="000000" w:sz="4"/>
                    <w:left w:val="none" w:color="000000" w:sz="4"/>
                    <w:bottom w:val="single" w:color="000000" w:sz="4"/>
                    <w:right w:val="single" w:color="000000" w:sz="4"/>
                  </w:tcBorders>
                  <w:vAlign w:val="top"/>
                </w:tcPr>
                <w:p>
                  <w:pPr>
                    <w:jc w:val="center"/>
                  </w:pPr>
                  <w:r>
                    <w:rPr>
                      <w:b/>
                      <w:sz w:val="21"/>
                    </w:rPr>
                    <w:t>详见“主要设备技术指标要求”</w:t>
                  </w:r>
                </w:p>
              </w:tc>
              <w:tc>
                <w:tcPr>
                  <w:tcW w:type="dxa" w:w="450"/>
                  <w:tcBorders>
                    <w:top w:val="none" w:color="000000" w:sz="4"/>
                    <w:left w:val="none" w:color="000000" w:sz="4"/>
                    <w:bottom w:val="single" w:color="000000" w:sz="4"/>
                    <w:right w:val="single" w:color="000000" w:sz="4"/>
                  </w:tcBorders>
                  <w:vAlign w:val="top"/>
                </w:tcPr>
                <w:p>
                  <w:pPr>
                    <w:jc w:val="center"/>
                  </w:pPr>
                  <w:r>
                    <w:rPr>
                      <w:sz w:val="21"/>
                    </w:rPr>
                    <w:t>台</w:t>
                  </w:r>
                </w:p>
              </w:tc>
              <w:tc>
                <w:tcPr>
                  <w:tcW w:type="dxa" w:w="492"/>
                  <w:tcBorders>
                    <w:top w:val="none" w:color="000000" w:sz="4"/>
                    <w:left w:val="none" w:color="000000" w:sz="4"/>
                    <w:bottom w:val="single" w:color="000000" w:sz="4"/>
                    <w:right w:val="single" w:color="000000" w:sz="4"/>
                  </w:tcBorders>
                  <w:vAlign w:val="top"/>
                </w:tcPr>
                <w:p>
                  <w:pPr>
                    <w:jc w:val="center"/>
                  </w:pPr>
                  <w:r>
                    <w:rPr>
                      <w:sz w:val="21"/>
                    </w:rPr>
                    <w:t>3</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阻燃</w:t>
                  </w:r>
                  <w:r>
                    <w:rPr>
                      <w:sz w:val="21"/>
                    </w:rPr>
                    <w:t>PVC</w:t>
                  </w:r>
                  <w:r>
                    <w:rPr>
                      <w:sz w:val="21"/>
                    </w:rPr>
                    <w:t>塑料线槽</w:t>
                  </w:r>
                </w:p>
              </w:tc>
              <w:tc>
                <w:tcPr>
                  <w:tcW w:type="dxa" w:w="2268"/>
                  <w:tcBorders>
                    <w:top w:val="none" w:color="000000" w:sz="4"/>
                    <w:left w:val="none" w:color="000000" w:sz="4"/>
                    <w:bottom w:val="single" w:color="000000" w:sz="4"/>
                    <w:right w:val="single" w:color="000000" w:sz="4"/>
                  </w:tcBorders>
                  <w:vAlign w:val="top"/>
                </w:tcPr>
                <w:p>
                  <w:pPr>
                    <w:jc w:val="center"/>
                  </w:pPr>
                  <w:r>
                    <w:rPr>
                      <w:sz w:val="21"/>
                    </w:rPr>
                    <w:t>C01-2,25</w:t>
                  </w:r>
                  <w:r>
                    <w:rPr>
                      <w:sz w:val="21"/>
                    </w:rPr>
                    <w:t>×</w:t>
                  </w:r>
                  <w:r>
                    <w:rPr>
                      <w:sz w:val="21"/>
                    </w:rPr>
                    <w:t>14mm</w:t>
                  </w:r>
                </w:p>
              </w:tc>
              <w:tc>
                <w:tcPr>
                  <w:tcW w:type="dxa" w:w="450"/>
                  <w:tcBorders>
                    <w:top w:val="none" w:color="000000" w:sz="4"/>
                    <w:left w:val="none" w:color="000000" w:sz="4"/>
                    <w:bottom w:val="single" w:color="000000" w:sz="4"/>
                    <w:right w:val="single" w:color="000000" w:sz="4"/>
                  </w:tcBorders>
                  <w:vAlign w:val="top"/>
                </w:tcPr>
                <w:p>
                  <w:pPr>
                    <w:jc w:val="center"/>
                  </w:pPr>
                  <w:r>
                    <w:rPr>
                      <w:sz w:val="21"/>
                    </w:rPr>
                    <w:t>米</w:t>
                  </w:r>
                </w:p>
              </w:tc>
              <w:tc>
                <w:tcPr>
                  <w:tcW w:type="dxa" w:w="492"/>
                  <w:tcBorders>
                    <w:top w:val="none" w:color="000000" w:sz="4"/>
                    <w:left w:val="none" w:color="000000" w:sz="4"/>
                    <w:bottom w:val="single" w:color="000000" w:sz="4"/>
                    <w:right w:val="single" w:color="000000" w:sz="4"/>
                  </w:tcBorders>
                  <w:vAlign w:val="top"/>
                </w:tcPr>
                <w:p>
                  <w:pPr>
                    <w:jc w:val="center"/>
                  </w:pPr>
                  <w:r>
                    <w:rPr>
                      <w:sz w:val="21"/>
                    </w:rPr>
                    <w:t>3440</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48</w:t>
                  </w:r>
                  <w:r>
                    <w:rPr>
                      <w:sz w:val="21"/>
                    </w:rPr>
                    <w:t>芯光缆分纤箱</w:t>
                  </w:r>
                </w:p>
              </w:tc>
              <w:tc>
                <w:tcPr>
                  <w:tcW w:type="dxa" w:w="2268"/>
                  <w:tcBorders>
                    <w:top w:val="none" w:color="000000" w:sz="4"/>
                    <w:left w:val="none" w:color="000000" w:sz="4"/>
                    <w:bottom w:val="single" w:color="000000" w:sz="4"/>
                    <w:right w:val="single" w:color="000000" w:sz="4"/>
                  </w:tcBorders>
                  <w:vAlign w:val="top"/>
                </w:tcPr>
                <w:p>
                  <w:pPr>
                    <w:jc w:val="center"/>
                  </w:pPr>
                  <w:r>
                    <w:rPr>
                      <w:sz w:val="21"/>
                    </w:rPr>
                    <w:t>至少含</w:t>
                  </w:r>
                  <w:r>
                    <w:rPr>
                      <w:sz w:val="21"/>
                    </w:rPr>
                    <w:t>48</w:t>
                  </w:r>
                  <w:r>
                    <w:rPr>
                      <w:sz w:val="21"/>
                    </w:rPr>
                    <w:t>个</w:t>
                  </w:r>
                  <w:r>
                    <w:rPr>
                      <w:sz w:val="21"/>
                    </w:rPr>
                    <w:t>SC</w:t>
                  </w:r>
                  <w:r>
                    <w:rPr>
                      <w:sz w:val="21"/>
                    </w:rPr>
                    <w:t>型端子适配器</w:t>
                  </w:r>
                  <w:r>
                    <w:rPr>
                      <w:sz w:val="21"/>
                    </w:rPr>
                    <w:t>,</w:t>
                  </w:r>
                  <w:r>
                    <w:rPr>
                      <w:sz w:val="21"/>
                    </w:rPr>
                    <w:t>金属箱体</w:t>
                  </w:r>
                </w:p>
              </w:tc>
              <w:tc>
                <w:tcPr>
                  <w:tcW w:type="dxa" w:w="450"/>
                  <w:tcBorders>
                    <w:top w:val="none" w:color="000000" w:sz="4"/>
                    <w:left w:val="none" w:color="000000" w:sz="4"/>
                    <w:bottom w:val="single" w:color="000000" w:sz="4"/>
                    <w:right w:val="single" w:color="000000" w:sz="4"/>
                  </w:tcBorders>
                  <w:vAlign w:val="top"/>
                </w:tcPr>
                <w:p>
                  <w:pPr>
                    <w:jc w:val="center"/>
                  </w:pPr>
                  <w:r>
                    <w:rPr>
                      <w:sz w:val="21"/>
                    </w:rPr>
                    <w:t>台</w:t>
                  </w:r>
                </w:p>
              </w:tc>
              <w:tc>
                <w:tcPr>
                  <w:tcW w:type="dxa" w:w="492"/>
                  <w:tcBorders>
                    <w:top w:val="none" w:color="000000" w:sz="4"/>
                    <w:left w:val="none" w:color="000000" w:sz="4"/>
                    <w:bottom w:val="single" w:color="000000" w:sz="4"/>
                    <w:right w:val="single" w:color="000000" w:sz="4"/>
                  </w:tcBorders>
                  <w:vAlign w:val="top"/>
                </w:tcPr>
                <w:p>
                  <w:pPr>
                    <w:jc w:val="center"/>
                  </w:pPr>
                  <w:r>
                    <w:rPr>
                      <w:sz w:val="21"/>
                    </w:rPr>
                    <w:t>1</w:t>
                  </w:r>
                </w:p>
              </w:tc>
              <w:tc>
                <w:tcPr>
                  <w:tcW w:type="dxa" w:w="908"/>
                  <w:vMerge w:val="restart"/>
                  <w:tcBorders>
                    <w:top w:val="none" w:color="000000" w:sz="4"/>
                    <w:left w:val="none" w:color="000000" w:sz="4"/>
                    <w:bottom w:val="single" w:color="000000" w:sz="4"/>
                    <w:right w:val="single" w:color="000000" w:sz="4"/>
                  </w:tcBorders>
                  <w:vAlign w:val="top"/>
                </w:tcPr>
                <w:p>
                  <w:pPr>
                    <w:jc w:val="center"/>
                  </w:pPr>
                  <w:r>
                    <w:rPr>
                      <w:sz w:val="21"/>
                    </w:rPr>
                    <w:t>实训楼</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光纤终端盒光缆熔接盒机架式</w:t>
                  </w:r>
                </w:p>
              </w:tc>
              <w:tc>
                <w:tcPr>
                  <w:tcW w:type="dxa" w:w="2268"/>
                  <w:tcBorders>
                    <w:top w:val="none" w:color="000000" w:sz="4"/>
                    <w:left w:val="none" w:color="000000" w:sz="4"/>
                    <w:bottom w:val="single" w:color="000000" w:sz="4"/>
                    <w:right w:val="single" w:color="000000" w:sz="4"/>
                  </w:tcBorders>
                  <w:vAlign w:val="top"/>
                </w:tcPr>
                <w:p>
                  <w:pPr>
                    <w:jc w:val="center"/>
                  </w:pPr>
                  <w:r>
                    <w:rPr>
                      <w:sz w:val="21"/>
                    </w:rPr>
                    <w:t>12</w:t>
                  </w:r>
                  <w:r>
                    <w:rPr>
                      <w:sz w:val="21"/>
                    </w:rPr>
                    <w:t>口</w:t>
                  </w:r>
                  <w:r>
                    <w:rPr>
                      <w:sz w:val="21"/>
                    </w:rPr>
                    <w:t>/12</w:t>
                  </w:r>
                  <w:r>
                    <w:rPr>
                      <w:sz w:val="21"/>
                    </w:rPr>
                    <w:t>芯</w:t>
                  </w:r>
                  <w:r>
                    <w:rPr>
                      <w:sz w:val="21"/>
                    </w:rPr>
                    <w:t>SC</w:t>
                  </w:r>
                  <w:r>
                    <w:rPr>
                      <w:sz w:val="21"/>
                    </w:rPr>
                    <w:t>单模</w:t>
                  </w:r>
                </w:p>
              </w:tc>
              <w:tc>
                <w:tcPr>
                  <w:tcW w:type="dxa" w:w="450"/>
                  <w:tcBorders>
                    <w:top w:val="none" w:color="000000" w:sz="4"/>
                    <w:left w:val="none" w:color="000000" w:sz="4"/>
                    <w:bottom w:val="single" w:color="000000" w:sz="4"/>
                    <w:right w:val="single" w:color="000000" w:sz="4"/>
                  </w:tcBorders>
                  <w:vAlign w:val="top"/>
                </w:tcPr>
                <w:p>
                  <w:pPr>
                    <w:jc w:val="center"/>
                  </w:pPr>
                  <w:r>
                    <w:rPr>
                      <w:sz w:val="21"/>
                    </w:rPr>
                    <w:t>台</w:t>
                  </w:r>
                </w:p>
              </w:tc>
              <w:tc>
                <w:tcPr>
                  <w:tcW w:type="dxa" w:w="49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4</w:t>
                  </w:r>
                  <w:r>
                    <w:rPr>
                      <w:sz w:val="21"/>
                    </w:rPr>
                    <w:t>芯铠装光纤单模</w:t>
                  </w:r>
                </w:p>
              </w:tc>
              <w:tc>
                <w:tcPr>
                  <w:tcW w:type="dxa" w:w="2268"/>
                  <w:tcBorders>
                    <w:top w:val="none" w:color="000000" w:sz="4"/>
                    <w:left w:val="none" w:color="000000" w:sz="4"/>
                    <w:bottom w:val="single" w:color="000000" w:sz="4"/>
                    <w:right w:val="single" w:color="000000" w:sz="4"/>
                  </w:tcBorders>
                  <w:vAlign w:val="top"/>
                </w:tcPr>
                <w:p>
                  <w:pPr>
                    <w:jc w:val="center"/>
                  </w:pPr>
                  <w:r>
                    <w:rPr>
                      <w:sz w:val="21"/>
                    </w:rPr>
                    <w:t>4</w:t>
                  </w:r>
                  <w:r>
                    <w:rPr>
                      <w:sz w:val="21"/>
                    </w:rPr>
                    <w:t>芯室外单模光缆中心束管、外径</w:t>
                  </w:r>
                  <w:r>
                    <w:rPr>
                      <w:sz w:val="21"/>
                    </w:rPr>
                    <w:t>8.0mm,GB</w:t>
                  </w:r>
                  <w:r>
                    <w:rPr>
                      <w:sz w:val="21"/>
                    </w:rPr>
                    <w:t>，</w:t>
                  </w:r>
                  <w:r>
                    <w:rPr>
                      <w:sz w:val="21"/>
                    </w:rPr>
                    <w:t>G652D  9/125</w:t>
                  </w:r>
                  <w:r>
                    <w:rPr>
                      <w:sz w:val="21"/>
                    </w:rPr>
                    <w:t>单模，</w:t>
                  </w:r>
                  <w:r>
                    <w:rPr>
                      <w:sz w:val="21"/>
                    </w:rPr>
                    <w:t>GB=8.0</w:t>
                  </w:r>
                  <w:r>
                    <w:rPr>
                      <w:sz w:val="21"/>
                    </w:rPr>
                    <w:t>外径</w:t>
                  </w:r>
                </w:p>
              </w:tc>
              <w:tc>
                <w:tcPr>
                  <w:tcW w:type="dxa" w:w="450"/>
                  <w:tcBorders>
                    <w:top w:val="none" w:color="000000" w:sz="4"/>
                    <w:left w:val="none" w:color="000000" w:sz="4"/>
                    <w:bottom w:val="single" w:color="000000" w:sz="4"/>
                    <w:right w:val="single" w:color="000000" w:sz="4"/>
                  </w:tcBorders>
                  <w:vAlign w:val="top"/>
                </w:tcPr>
                <w:p>
                  <w:pPr>
                    <w:jc w:val="center"/>
                  </w:pPr>
                  <w:r>
                    <w:rPr>
                      <w:sz w:val="21"/>
                    </w:rPr>
                    <w:t>米</w:t>
                  </w:r>
                </w:p>
              </w:tc>
              <w:tc>
                <w:tcPr>
                  <w:tcW w:type="dxa" w:w="492"/>
                  <w:tcBorders>
                    <w:top w:val="none" w:color="000000" w:sz="4"/>
                    <w:left w:val="none" w:color="000000" w:sz="4"/>
                    <w:bottom w:val="single" w:color="000000" w:sz="4"/>
                    <w:right w:val="single" w:color="000000" w:sz="4"/>
                  </w:tcBorders>
                  <w:vAlign w:val="top"/>
                </w:tcPr>
                <w:p>
                  <w:pPr>
                    <w:jc w:val="center"/>
                  </w:pPr>
                  <w:r>
                    <w:rPr>
                      <w:sz w:val="21"/>
                    </w:rPr>
                    <w:t>40</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跳纤</w:t>
                  </w:r>
                  <w:r>
                    <w:rPr>
                      <w:sz w:val="21"/>
                    </w:rPr>
                    <w:t>SC-SC</w:t>
                  </w:r>
                </w:p>
              </w:tc>
              <w:tc>
                <w:tcPr>
                  <w:tcW w:type="dxa" w:w="2268"/>
                  <w:tcBorders>
                    <w:top w:val="none" w:color="000000" w:sz="4"/>
                    <w:left w:val="none" w:color="000000" w:sz="4"/>
                    <w:bottom w:val="single" w:color="000000" w:sz="4"/>
                    <w:right w:val="single" w:color="000000" w:sz="4"/>
                  </w:tcBorders>
                  <w:vAlign w:val="top"/>
                </w:tcPr>
                <w:p>
                  <w:pPr>
                    <w:jc w:val="center"/>
                  </w:pPr>
                  <w:r>
                    <w:rPr>
                      <w:sz w:val="21"/>
                    </w:rPr>
                    <w:t>单模光纤跳线</w:t>
                  </w:r>
                </w:p>
              </w:tc>
              <w:tc>
                <w:tcPr>
                  <w:tcW w:type="dxa" w:w="450"/>
                  <w:tcBorders>
                    <w:top w:val="none" w:color="000000" w:sz="4"/>
                    <w:left w:val="none" w:color="000000" w:sz="4"/>
                    <w:bottom w:val="single" w:color="000000" w:sz="4"/>
                    <w:right w:val="single" w:color="000000" w:sz="4"/>
                  </w:tcBorders>
                  <w:vAlign w:val="top"/>
                </w:tcPr>
                <w:p>
                  <w:pPr>
                    <w:jc w:val="center"/>
                  </w:pPr>
                  <w:r>
                    <w:rPr>
                      <w:sz w:val="21"/>
                    </w:rPr>
                    <w:t>条</w:t>
                  </w:r>
                </w:p>
              </w:tc>
              <w:tc>
                <w:tcPr>
                  <w:tcW w:type="dxa" w:w="492"/>
                  <w:tcBorders>
                    <w:top w:val="none" w:color="000000" w:sz="4"/>
                    <w:left w:val="none" w:color="000000" w:sz="4"/>
                    <w:bottom w:val="single" w:color="000000" w:sz="4"/>
                    <w:right w:val="single" w:color="000000" w:sz="4"/>
                  </w:tcBorders>
                  <w:vAlign w:val="top"/>
                </w:tcPr>
                <w:p>
                  <w:pPr>
                    <w:jc w:val="center"/>
                  </w:pPr>
                  <w:r>
                    <w:rPr>
                      <w:sz w:val="21"/>
                    </w:rPr>
                    <w:t>4</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48</w:t>
                  </w:r>
                  <w:r>
                    <w:rPr>
                      <w:sz w:val="21"/>
                    </w:rPr>
                    <w:t>芯光缆分纤箱</w:t>
                  </w:r>
                </w:p>
              </w:tc>
              <w:tc>
                <w:tcPr>
                  <w:tcW w:type="dxa" w:w="2268"/>
                  <w:tcBorders>
                    <w:top w:val="none" w:color="000000" w:sz="4"/>
                    <w:left w:val="none" w:color="000000" w:sz="4"/>
                    <w:bottom w:val="single" w:color="000000" w:sz="4"/>
                    <w:right w:val="single" w:color="000000" w:sz="4"/>
                  </w:tcBorders>
                  <w:vAlign w:val="top"/>
                </w:tcPr>
                <w:p>
                  <w:pPr>
                    <w:jc w:val="center"/>
                  </w:pPr>
                  <w:r>
                    <w:rPr>
                      <w:sz w:val="21"/>
                    </w:rPr>
                    <w:t>至少含</w:t>
                  </w:r>
                  <w:r>
                    <w:rPr>
                      <w:sz w:val="21"/>
                    </w:rPr>
                    <w:t>48</w:t>
                  </w:r>
                  <w:r>
                    <w:rPr>
                      <w:sz w:val="21"/>
                    </w:rPr>
                    <w:t>个</w:t>
                  </w:r>
                  <w:r>
                    <w:rPr>
                      <w:sz w:val="21"/>
                    </w:rPr>
                    <w:t>SC</w:t>
                  </w:r>
                  <w:r>
                    <w:rPr>
                      <w:sz w:val="21"/>
                    </w:rPr>
                    <w:t>型端子适配器</w:t>
                  </w:r>
                  <w:r>
                    <w:rPr>
                      <w:sz w:val="21"/>
                    </w:rPr>
                    <w:t>,</w:t>
                  </w:r>
                  <w:r>
                    <w:rPr>
                      <w:sz w:val="21"/>
                    </w:rPr>
                    <w:t>金属箱体</w:t>
                  </w:r>
                </w:p>
              </w:tc>
              <w:tc>
                <w:tcPr>
                  <w:tcW w:type="dxa" w:w="450"/>
                  <w:tcBorders>
                    <w:top w:val="none" w:color="000000" w:sz="4"/>
                    <w:left w:val="none" w:color="000000" w:sz="4"/>
                    <w:bottom w:val="single" w:color="000000" w:sz="4"/>
                    <w:right w:val="single" w:color="000000" w:sz="4"/>
                  </w:tcBorders>
                  <w:vAlign w:val="top"/>
                </w:tcPr>
                <w:p>
                  <w:pPr>
                    <w:jc w:val="center"/>
                  </w:pPr>
                  <w:r>
                    <w:rPr>
                      <w:sz w:val="21"/>
                    </w:rPr>
                    <w:t>台</w:t>
                  </w:r>
                </w:p>
              </w:tc>
              <w:tc>
                <w:tcPr>
                  <w:tcW w:type="dxa" w:w="492"/>
                  <w:tcBorders>
                    <w:top w:val="none" w:color="000000" w:sz="4"/>
                    <w:left w:val="none" w:color="000000" w:sz="4"/>
                    <w:bottom w:val="single" w:color="000000" w:sz="4"/>
                    <w:right w:val="single" w:color="000000" w:sz="4"/>
                  </w:tcBorders>
                  <w:vAlign w:val="top"/>
                </w:tcPr>
                <w:p>
                  <w:pPr>
                    <w:jc w:val="center"/>
                  </w:pPr>
                  <w:r>
                    <w:rPr>
                      <w:sz w:val="21"/>
                    </w:rPr>
                    <w:t>1</w:t>
                  </w:r>
                </w:p>
              </w:tc>
              <w:tc>
                <w:tcPr>
                  <w:tcW w:type="dxa" w:w="908"/>
                  <w:vMerge w:val="restart"/>
                  <w:tcBorders>
                    <w:top w:val="none" w:color="000000" w:sz="4"/>
                    <w:left w:val="none" w:color="000000" w:sz="4"/>
                    <w:bottom w:val="single" w:color="000000" w:sz="4"/>
                    <w:right w:val="single" w:color="000000" w:sz="4"/>
                  </w:tcBorders>
                  <w:vAlign w:val="top"/>
                </w:tcPr>
                <w:p>
                  <w:pPr>
                    <w:jc w:val="center"/>
                  </w:pPr>
                  <w:r>
                    <w:rPr>
                      <w:sz w:val="21"/>
                    </w:rPr>
                    <w:t>图书馆</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光纤终端盒光缆熔接盒机架式</w:t>
                  </w:r>
                </w:p>
              </w:tc>
              <w:tc>
                <w:tcPr>
                  <w:tcW w:type="dxa" w:w="2268"/>
                  <w:tcBorders>
                    <w:top w:val="none" w:color="000000" w:sz="4"/>
                    <w:left w:val="none" w:color="000000" w:sz="4"/>
                    <w:bottom w:val="single" w:color="000000" w:sz="4"/>
                    <w:right w:val="single" w:color="000000" w:sz="4"/>
                  </w:tcBorders>
                  <w:vAlign w:val="top"/>
                </w:tcPr>
                <w:p>
                  <w:pPr>
                    <w:jc w:val="center"/>
                  </w:pPr>
                  <w:r>
                    <w:rPr>
                      <w:sz w:val="21"/>
                    </w:rPr>
                    <w:t>12</w:t>
                  </w:r>
                  <w:r>
                    <w:rPr>
                      <w:sz w:val="21"/>
                    </w:rPr>
                    <w:t>口</w:t>
                  </w:r>
                  <w:r>
                    <w:rPr>
                      <w:sz w:val="21"/>
                    </w:rPr>
                    <w:t>/12</w:t>
                  </w:r>
                  <w:r>
                    <w:rPr>
                      <w:sz w:val="21"/>
                    </w:rPr>
                    <w:t>芯</w:t>
                  </w:r>
                  <w:r>
                    <w:rPr>
                      <w:sz w:val="21"/>
                    </w:rPr>
                    <w:t>SC</w:t>
                  </w:r>
                  <w:r>
                    <w:rPr>
                      <w:sz w:val="21"/>
                    </w:rPr>
                    <w:t>单模</w:t>
                  </w:r>
                </w:p>
              </w:tc>
              <w:tc>
                <w:tcPr>
                  <w:tcW w:type="dxa" w:w="450"/>
                  <w:tcBorders>
                    <w:top w:val="none" w:color="000000" w:sz="4"/>
                    <w:left w:val="none" w:color="000000" w:sz="4"/>
                    <w:bottom w:val="single" w:color="000000" w:sz="4"/>
                    <w:right w:val="single" w:color="000000" w:sz="4"/>
                  </w:tcBorders>
                  <w:vAlign w:val="top"/>
                </w:tcPr>
                <w:p>
                  <w:pPr>
                    <w:jc w:val="center"/>
                  </w:pPr>
                  <w:r>
                    <w:rPr>
                      <w:sz w:val="21"/>
                    </w:rPr>
                    <w:t>台</w:t>
                  </w:r>
                </w:p>
              </w:tc>
              <w:tc>
                <w:tcPr>
                  <w:tcW w:type="dxa" w:w="49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4</w:t>
                  </w:r>
                  <w:r>
                    <w:rPr>
                      <w:sz w:val="21"/>
                    </w:rPr>
                    <w:t>芯铠装光纤单模</w:t>
                  </w:r>
                </w:p>
              </w:tc>
              <w:tc>
                <w:tcPr>
                  <w:tcW w:type="dxa" w:w="2268"/>
                  <w:tcBorders>
                    <w:top w:val="none" w:color="000000" w:sz="4"/>
                    <w:left w:val="none" w:color="000000" w:sz="4"/>
                    <w:bottom w:val="single" w:color="000000" w:sz="4"/>
                    <w:right w:val="single" w:color="000000" w:sz="4"/>
                  </w:tcBorders>
                  <w:vAlign w:val="top"/>
                </w:tcPr>
                <w:p>
                  <w:pPr>
                    <w:jc w:val="center"/>
                  </w:pPr>
                  <w:r>
                    <w:rPr>
                      <w:sz w:val="21"/>
                    </w:rPr>
                    <w:t>4</w:t>
                  </w:r>
                  <w:r>
                    <w:rPr>
                      <w:sz w:val="21"/>
                    </w:rPr>
                    <w:t>芯室外单模光缆中心束管、外径</w:t>
                  </w:r>
                  <w:r>
                    <w:rPr>
                      <w:sz w:val="21"/>
                    </w:rPr>
                    <w:t>8.0mm,GB</w:t>
                  </w:r>
                  <w:r>
                    <w:rPr>
                      <w:sz w:val="21"/>
                    </w:rPr>
                    <w:t>，</w:t>
                  </w:r>
                  <w:r>
                    <w:rPr>
                      <w:sz w:val="21"/>
                    </w:rPr>
                    <w:t>G652D  9/125</w:t>
                  </w:r>
                  <w:r>
                    <w:rPr>
                      <w:sz w:val="21"/>
                    </w:rPr>
                    <w:t>单模，</w:t>
                  </w:r>
                  <w:r>
                    <w:rPr>
                      <w:sz w:val="21"/>
                    </w:rPr>
                    <w:t>GB=8.0</w:t>
                  </w:r>
                  <w:r>
                    <w:rPr>
                      <w:sz w:val="21"/>
                    </w:rPr>
                    <w:t>外径</w:t>
                  </w:r>
                </w:p>
              </w:tc>
              <w:tc>
                <w:tcPr>
                  <w:tcW w:type="dxa" w:w="450"/>
                  <w:tcBorders>
                    <w:top w:val="none" w:color="000000" w:sz="4"/>
                    <w:left w:val="none" w:color="000000" w:sz="4"/>
                    <w:bottom w:val="single" w:color="000000" w:sz="4"/>
                    <w:right w:val="single" w:color="000000" w:sz="4"/>
                  </w:tcBorders>
                  <w:vAlign w:val="top"/>
                </w:tcPr>
                <w:p>
                  <w:pPr>
                    <w:jc w:val="center"/>
                  </w:pPr>
                  <w:r>
                    <w:rPr>
                      <w:sz w:val="21"/>
                    </w:rPr>
                    <w:t>米</w:t>
                  </w:r>
                </w:p>
              </w:tc>
              <w:tc>
                <w:tcPr>
                  <w:tcW w:type="dxa" w:w="492"/>
                  <w:tcBorders>
                    <w:top w:val="none" w:color="000000" w:sz="4"/>
                    <w:left w:val="none" w:color="000000" w:sz="4"/>
                    <w:bottom w:val="single" w:color="000000" w:sz="4"/>
                    <w:right w:val="single" w:color="000000" w:sz="4"/>
                  </w:tcBorders>
                  <w:vAlign w:val="top"/>
                </w:tcPr>
                <w:p>
                  <w:pPr>
                    <w:jc w:val="center"/>
                  </w:pPr>
                  <w:r>
                    <w:rPr>
                      <w:sz w:val="21"/>
                    </w:rPr>
                    <w:t>30</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跳纤</w:t>
                  </w:r>
                  <w:r>
                    <w:rPr>
                      <w:sz w:val="21"/>
                    </w:rPr>
                    <w:t>SC-SC</w:t>
                  </w:r>
                </w:p>
              </w:tc>
              <w:tc>
                <w:tcPr>
                  <w:tcW w:type="dxa" w:w="2268"/>
                  <w:tcBorders>
                    <w:top w:val="none" w:color="000000" w:sz="4"/>
                    <w:left w:val="none" w:color="000000" w:sz="4"/>
                    <w:bottom w:val="single" w:color="000000" w:sz="4"/>
                    <w:right w:val="single" w:color="000000" w:sz="4"/>
                  </w:tcBorders>
                  <w:vAlign w:val="top"/>
                </w:tcPr>
                <w:p>
                  <w:pPr>
                    <w:jc w:val="center"/>
                  </w:pPr>
                  <w:r>
                    <w:rPr>
                      <w:sz w:val="21"/>
                    </w:rPr>
                    <w:t>单模光纤跳线</w:t>
                  </w:r>
                </w:p>
              </w:tc>
              <w:tc>
                <w:tcPr>
                  <w:tcW w:type="dxa" w:w="450"/>
                  <w:tcBorders>
                    <w:top w:val="none" w:color="000000" w:sz="4"/>
                    <w:left w:val="none" w:color="000000" w:sz="4"/>
                    <w:bottom w:val="single" w:color="000000" w:sz="4"/>
                    <w:right w:val="single" w:color="000000" w:sz="4"/>
                  </w:tcBorders>
                  <w:vAlign w:val="top"/>
                </w:tcPr>
                <w:p>
                  <w:pPr>
                    <w:jc w:val="center"/>
                  </w:pPr>
                  <w:r>
                    <w:rPr>
                      <w:sz w:val="21"/>
                    </w:rPr>
                    <w:t>条</w:t>
                  </w:r>
                </w:p>
              </w:tc>
              <w:tc>
                <w:tcPr>
                  <w:tcW w:type="dxa" w:w="492"/>
                  <w:tcBorders>
                    <w:top w:val="none" w:color="000000" w:sz="4"/>
                    <w:left w:val="none" w:color="000000" w:sz="4"/>
                    <w:bottom w:val="single" w:color="000000" w:sz="4"/>
                    <w:right w:val="single" w:color="000000" w:sz="4"/>
                  </w:tcBorders>
                  <w:vAlign w:val="top"/>
                </w:tcPr>
                <w:p>
                  <w:pPr>
                    <w:jc w:val="center"/>
                  </w:pPr>
                  <w:r>
                    <w:rPr>
                      <w:sz w:val="21"/>
                    </w:rPr>
                    <w:t>4</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线路辅材</w:t>
                  </w:r>
                </w:p>
              </w:tc>
              <w:tc>
                <w:tcPr>
                  <w:tcW w:type="dxa" w:w="2268"/>
                  <w:tcBorders>
                    <w:top w:val="none" w:color="000000" w:sz="4"/>
                    <w:left w:val="none" w:color="000000" w:sz="4"/>
                    <w:bottom w:val="single" w:color="000000" w:sz="4"/>
                    <w:right w:val="single" w:color="000000" w:sz="4"/>
                  </w:tcBorders>
                  <w:vAlign w:val="top"/>
                </w:tcPr>
                <w:p>
                  <w:pPr>
                    <w:jc w:val="center"/>
                  </w:pPr>
                  <w:r>
                    <w:rPr>
                      <w:sz w:val="21"/>
                    </w:rPr>
                    <w:t>包含</w:t>
                  </w:r>
                  <w:r>
                    <w:rPr>
                      <w:sz w:val="21"/>
                    </w:rPr>
                    <w:t>PVC</w:t>
                  </w:r>
                  <w:r>
                    <w:rPr>
                      <w:sz w:val="21"/>
                    </w:rPr>
                    <w:t>管专用胶水、镀锌铁线、有头穿钉、星铁槽底座、拉爆螺丝等辅材</w:t>
                  </w:r>
                </w:p>
              </w:tc>
              <w:tc>
                <w:tcPr>
                  <w:tcW w:type="dxa" w:w="45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492"/>
                  <w:tcBorders>
                    <w:top w:val="none" w:color="000000" w:sz="4"/>
                    <w:left w:val="none" w:color="000000" w:sz="4"/>
                    <w:bottom w:val="single" w:color="000000" w:sz="4"/>
                    <w:right w:val="single" w:color="000000" w:sz="4"/>
                  </w:tcBorders>
                  <w:vAlign w:val="top"/>
                </w:tcPr>
                <w:p>
                  <w:pPr>
                    <w:jc w:val="center"/>
                  </w:pPr>
                  <w:r>
                    <w:rPr>
                      <w:sz w:val="21"/>
                    </w:rPr>
                    <w:t>1</w:t>
                  </w:r>
                </w:p>
              </w:tc>
              <w:tc>
                <w:tcPr>
                  <w:tcW w:type="dxa" w:w="908"/>
                  <w:tcBorders>
                    <w:top w:val="none" w:color="000000" w:sz="4"/>
                    <w:left w:val="none" w:color="000000" w:sz="4"/>
                    <w:bottom w:val="single" w:color="000000" w:sz="4"/>
                    <w:right w:val="single" w:color="000000" w:sz="4"/>
                  </w:tcBorders>
                  <w:vAlign w:val="top"/>
                </w:tcPr>
                <w:p>
                  <w:pPr>
                    <w:jc w:val="center"/>
                  </w:pPr>
                  <w:r>
                    <w:rPr>
                      <w:sz w:val="21"/>
                    </w:rPr>
                    <w:t>　</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二</w:t>
                  </w:r>
                </w:p>
              </w:tc>
              <w:tc>
                <w:tcPr>
                  <w:tcW w:type="dxa" w:w="5188"/>
                  <w:gridSpan w:val="5"/>
                  <w:tcBorders>
                    <w:top w:val="none" w:color="000000" w:sz="4"/>
                    <w:left w:val="none" w:color="000000" w:sz="4"/>
                    <w:bottom w:val="single" w:color="000000" w:sz="4"/>
                    <w:right w:val="single" w:color="000000" w:sz="4"/>
                  </w:tcBorders>
                  <w:vAlign w:val="top"/>
                </w:tcPr>
                <w:p>
                  <w:pPr>
                    <w:jc w:val="center"/>
                  </w:pPr>
                  <w:r>
                    <w:rPr>
                      <w:b/>
                      <w:sz w:val="21"/>
                    </w:rPr>
                    <w:t>网上巡查系统</w:t>
                  </w:r>
                  <w:r>
                    <w:rPr>
                      <w:sz w:val="21"/>
                    </w:rPr>
                    <w:t>　</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SIP</w:t>
                  </w:r>
                  <w:r>
                    <w:rPr>
                      <w:sz w:val="21"/>
                    </w:rPr>
                    <w:t>路由</w:t>
                  </w:r>
                  <w:r>
                    <w:rPr>
                      <w:sz w:val="21"/>
                    </w:rPr>
                    <w:t>/</w:t>
                  </w:r>
                  <w:r>
                    <w:rPr>
                      <w:sz w:val="21"/>
                    </w:rPr>
                    <w:t>分发转发服务器</w:t>
                  </w:r>
                </w:p>
              </w:tc>
              <w:tc>
                <w:tcPr>
                  <w:tcW w:type="dxa" w:w="2268"/>
                  <w:tcBorders>
                    <w:top w:val="single" w:color="000000" w:sz="4"/>
                    <w:left w:val="none" w:color="000000" w:sz="4"/>
                    <w:bottom w:val="single" w:color="000000" w:sz="4"/>
                    <w:right w:val="single" w:color="000000" w:sz="4"/>
                  </w:tcBorders>
                  <w:vAlign w:val="top"/>
                </w:tcPr>
                <w:p>
                  <w:pPr>
                    <w:jc w:val="center"/>
                  </w:pPr>
                  <w:r>
                    <w:rPr>
                      <w:b/>
                      <w:sz w:val="21"/>
                    </w:rPr>
                    <w:t>详见“主要设备技术指标要求”</w:t>
                  </w:r>
                </w:p>
              </w:tc>
              <w:tc>
                <w:tcPr>
                  <w:tcW w:type="dxa" w:w="450"/>
                  <w:tcBorders>
                    <w:top w:val="single" w:color="000000" w:sz="4"/>
                    <w:left w:val="none" w:color="000000" w:sz="4"/>
                    <w:bottom w:val="single" w:color="000000" w:sz="4"/>
                    <w:right w:val="single" w:color="000000" w:sz="4"/>
                  </w:tcBorders>
                  <w:vAlign w:val="top"/>
                </w:tcPr>
                <w:p>
                  <w:pPr>
                    <w:jc w:val="center"/>
                  </w:pPr>
                  <w:r>
                    <w:rPr>
                      <w:sz w:val="21"/>
                    </w:rPr>
                    <w:t>台</w:t>
                  </w:r>
                </w:p>
              </w:tc>
              <w:tc>
                <w:tcPr>
                  <w:tcW w:type="dxa" w:w="492"/>
                  <w:tcBorders>
                    <w:top w:val="single" w:color="000000" w:sz="4"/>
                    <w:left w:val="none" w:color="000000" w:sz="4"/>
                    <w:bottom w:val="single" w:color="000000" w:sz="4"/>
                    <w:right w:val="single" w:color="000000" w:sz="4"/>
                  </w:tcBorders>
                  <w:vAlign w:val="top"/>
                </w:tcPr>
                <w:p>
                  <w:pPr>
                    <w:jc w:val="center"/>
                  </w:pPr>
                  <w:r>
                    <w:rPr>
                      <w:sz w:val="21"/>
                    </w:rPr>
                    <w:t>1</w:t>
                  </w:r>
                </w:p>
              </w:tc>
              <w:tc>
                <w:tcPr>
                  <w:tcW w:type="dxa" w:w="908"/>
                  <w:vMerge w:val="restart"/>
                  <w:tcBorders>
                    <w:top w:val="single" w:color="000000" w:sz="4"/>
                    <w:left w:val="none" w:color="000000" w:sz="4"/>
                    <w:bottom w:val="single" w:color="000000" w:sz="4"/>
                    <w:right w:val="single" w:color="000000" w:sz="4"/>
                  </w:tcBorders>
                  <w:vAlign w:val="top"/>
                </w:tcPr>
                <w:p>
                  <w:pPr>
                    <w:jc w:val="center"/>
                  </w:pP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音视频矩阵解码器</w:t>
                  </w:r>
                </w:p>
              </w:tc>
              <w:tc>
                <w:tcPr>
                  <w:tcW w:type="dxa" w:w="2268"/>
                  <w:tcBorders>
                    <w:top w:val="none" w:color="000000" w:sz="4"/>
                    <w:left w:val="none" w:color="000000" w:sz="4"/>
                    <w:bottom w:val="single" w:color="000000" w:sz="4"/>
                    <w:right w:val="single" w:color="000000" w:sz="4"/>
                  </w:tcBorders>
                  <w:vAlign w:val="top"/>
                </w:tcPr>
                <w:p>
                  <w:pPr>
                    <w:jc w:val="center"/>
                  </w:pPr>
                  <w:r>
                    <w:rPr>
                      <w:b/>
                      <w:sz w:val="21"/>
                    </w:rPr>
                    <w:t>详见“主要设备技术指标要求”</w:t>
                  </w:r>
                </w:p>
              </w:tc>
              <w:tc>
                <w:tcPr>
                  <w:tcW w:type="dxa" w:w="450"/>
                  <w:tcBorders>
                    <w:top w:val="none" w:color="000000" w:sz="4"/>
                    <w:left w:val="none" w:color="000000" w:sz="4"/>
                    <w:bottom w:val="single" w:color="000000" w:sz="4"/>
                    <w:right w:val="single" w:color="000000" w:sz="4"/>
                  </w:tcBorders>
                  <w:vAlign w:val="top"/>
                </w:tcPr>
                <w:p>
                  <w:pPr>
                    <w:jc w:val="center"/>
                  </w:pPr>
                  <w:r>
                    <w:rPr>
                      <w:sz w:val="21"/>
                    </w:rPr>
                    <w:t>台</w:t>
                  </w:r>
                </w:p>
              </w:tc>
              <w:tc>
                <w:tcPr>
                  <w:tcW w:type="dxa" w:w="492"/>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高清存储设备</w:t>
                  </w:r>
                </w:p>
              </w:tc>
              <w:tc>
                <w:tcPr>
                  <w:tcW w:type="dxa" w:w="2268"/>
                  <w:tcBorders>
                    <w:top w:val="none" w:color="000000" w:sz="4"/>
                    <w:left w:val="none" w:color="000000" w:sz="4"/>
                    <w:bottom w:val="single" w:color="000000" w:sz="4"/>
                    <w:right w:val="single" w:color="000000" w:sz="4"/>
                  </w:tcBorders>
                  <w:vAlign w:val="top"/>
                </w:tcPr>
                <w:p>
                  <w:pPr>
                    <w:jc w:val="center"/>
                  </w:pPr>
                  <w:r>
                    <w:rPr>
                      <w:b/>
                      <w:sz w:val="21"/>
                    </w:rPr>
                    <w:t>详见“主要设备技术指标要求”</w:t>
                  </w:r>
                </w:p>
              </w:tc>
              <w:tc>
                <w:tcPr>
                  <w:tcW w:type="dxa" w:w="450"/>
                  <w:tcBorders>
                    <w:top w:val="none" w:color="000000" w:sz="4"/>
                    <w:left w:val="none" w:color="000000" w:sz="4"/>
                    <w:bottom w:val="single" w:color="000000" w:sz="4"/>
                    <w:right w:val="single" w:color="000000" w:sz="4"/>
                  </w:tcBorders>
                  <w:vAlign w:val="top"/>
                </w:tcPr>
                <w:p>
                  <w:pPr>
                    <w:jc w:val="center"/>
                  </w:pPr>
                  <w:r>
                    <w:rPr>
                      <w:sz w:val="21"/>
                    </w:rPr>
                    <w:t>台</w:t>
                  </w:r>
                </w:p>
              </w:tc>
              <w:tc>
                <w:tcPr>
                  <w:tcW w:type="dxa" w:w="492"/>
                  <w:tcBorders>
                    <w:top w:val="none" w:color="000000" w:sz="4"/>
                    <w:left w:val="none" w:color="000000" w:sz="4"/>
                    <w:bottom w:val="single" w:color="000000" w:sz="4"/>
                    <w:right w:val="single" w:color="000000" w:sz="4"/>
                  </w:tcBorders>
                  <w:vAlign w:val="top"/>
                </w:tcPr>
                <w:p>
                  <w:pPr>
                    <w:jc w:val="center"/>
                  </w:pPr>
                  <w:r>
                    <w:rPr>
                      <w:sz w:val="21"/>
                    </w:rPr>
                    <w:t>5</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硬盘</w:t>
                  </w:r>
                </w:p>
              </w:tc>
              <w:tc>
                <w:tcPr>
                  <w:tcW w:type="dxa" w:w="2268"/>
                  <w:tcBorders>
                    <w:top w:val="none" w:color="000000" w:sz="4"/>
                    <w:left w:val="none" w:color="000000" w:sz="4"/>
                    <w:bottom w:val="single" w:color="000000" w:sz="4"/>
                    <w:right w:val="single" w:color="000000" w:sz="4"/>
                  </w:tcBorders>
                  <w:vAlign w:val="top"/>
                </w:tcPr>
                <w:p>
                  <w:pPr>
                    <w:jc w:val="center"/>
                  </w:pPr>
                  <w:r>
                    <w:rPr>
                      <w:sz w:val="21"/>
                    </w:rPr>
                    <w:t>6TB/128MB(6Gb/</w:t>
                  </w:r>
                  <w:r>
                    <w:rPr>
                      <w:sz w:val="21"/>
                    </w:rPr>
                    <w:t>秒</w:t>
                  </w:r>
                  <w:r>
                    <w:rPr>
                      <w:sz w:val="21"/>
                    </w:rPr>
                    <w:t>NCQ)/7200RPM/SATA3,</w:t>
                  </w:r>
                  <w:r>
                    <w:rPr>
                      <w:sz w:val="21"/>
                    </w:rPr>
                    <w:t>垂直式监控级硬盘</w:t>
                  </w:r>
                </w:p>
              </w:tc>
              <w:tc>
                <w:tcPr>
                  <w:tcW w:type="dxa" w:w="450"/>
                  <w:tcBorders>
                    <w:top w:val="none" w:color="000000" w:sz="4"/>
                    <w:left w:val="none" w:color="000000" w:sz="4"/>
                    <w:bottom w:val="single" w:color="000000" w:sz="4"/>
                    <w:right w:val="single" w:color="000000" w:sz="4"/>
                  </w:tcBorders>
                  <w:vAlign w:val="top"/>
                </w:tcPr>
                <w:p>
                  <w:pPr>
                    <w:jc w:val="center"/>
                  </w:pPr>
                  <w:r>
                    <w:rPr>
                      <w:sz w:val="21"/>
                    </w:rPr>
                    <w:t>块</w:t>
                  </w:r>
                </w:p>
              </w:tc>
              <w:tc>
                <w:tcPr>
                  <w:tcW w:type="dxa" w:w="492"/>
                  <w:tcBorders>
                    <w:top w:val="none" w:color="000000" w:sz="4"/>
                    <w:left w:val="none" w:color="000000" w:sz="4"/>
                    <w:bottom w:val="single" w:color="000000" w:sz="4"/>
                    <w:right w:val="single" w:color="000000" w:sz="4"/>
                  </w:tcBorders>
                  <w:vAlign w:val="top"/>
                </w:tcPr>
                <w:p>
                  <w:pPr>
                    <w:jc w:val="center"/>
                  </w:pPr>
                  <w:r>
                    <w:rPr>
                      <w:sz w:val="21"/>
                    </w:rPr>
                    <w:t>35</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校级巡查软件</w:t>
                  </w:r>
                </w:p>
              </w:tc>
              <w:tc>
                <w:tcPr>
                  <w:tcW w:type="dxa" w:w="2268"/>
                  <w:tcBorders>
                    <w:top w:val="none" w:color="000000" w:sz="4"/>
                    <w:left w:val="none" w:color="000000" w:sz="4"/>
                    <w:bottom w:val="single" w:color="000000" w:sz="4"/>
                    <w:right w:val="single" w:color="000000" w:sz="4"/>
                  </w:tcBorders>
                  <w:vAlign w:val="top"/>
                </w:tcPr>
                <w:p>
                  <w:pPr>
                    <w:jc w:val="left"/>
                  </w:pPr>
                  <w:r>
                    <w:rPr>
                      <w:sz w:val="21"/>
                    </w:rPr>
                    <w:t>提供网络实时视频监控、矩阵上墙管理、录像回放、录像下载等功能。系统提供获取区域视频源列表、实时视频预览、本地录像、抓拍、</w:t>
                  </w:r>
                  <w:r>
                    <w:rPr>
                      <w:sz w:val="21"/>
                    </w:rPr>
                    <w:t>PTZ</w:t>
                  </w:r>
                  <w:r>
                    <w:rPr>
                      <w:sz w:val="21"/>
                    </w:rPr>
                    <w:t>控制、矩阵上墙管理、矩阵预览控制、录像回放及下载等功能，满足不同用户在不同需求下的监控需求。</w:t>
                  </w:r>
                </w:p>
                <w:p>
                  <w:pPr>
                    <w:jc w:val="left"/>
                  </w:pPr>
                  <w:r>
                    <w:rPr>
                      <w:sz w:val="21"/>
                    </w:rPr>
                    <w:t>1</w:t>
                  </w:r>
                  <w:r>
                    <w:rPr>
                      <w:sz w:val="21"/>
                    </w:rPr>
                    <w:t>、自动获取设备列表</w:t>
                  </w:r>
                </w:p>
                <w:p>
                  <w:pPr>
                    <w:jc w:val="left"/>
                  </w:pPr>
                  <w:r>
                    <w:rPr>
                      <w:sz w:val="21"/>
                    </w:rPr>
                    <w:t>支持从</w:t>
                  </w:r>
                  <w:r>
                    <w:rPr>
                      <w:sz w:val="21"/>
                    </w:rPr>
                    <w:t>SIP</w:t>
                  </w:r>
                  <w:r>
                    <w:rPr>
                      <w:sz w:val="21"/>
                    </w:rPr>
                    <w:t>服务器获取系统设备列表。</w:t>
                  </w:r>
                </w:p>
                <w:p>
                  <w:pPr>
                    <w:jc w:val="left"/>
                  </w:pPr>
                  <w:r>
                    <w:rPr>
                      <w:sz w:val="21"/>
                    </w:rPr>
                    <w:t>2</w:t>
                  </w:r>
                  <w:r>
                    <w:rPr>
                      <w:sz w:val="21"/>
                    </w:rPr>
                    <w:t>、视频监控；</w:t>
                  </w:r>
                </w:p>
                <w:p>
                  <w:pPr>
                    <w:jc w:val="left"/>
                  </w:pPr>
                  <w:r>
                    <w:rPr>
                      <w:sz w:val="21"/>
                    </w:rPr>
                    <w:t>对播放的视频提供</w:t>
                  </w:r>
                  <w:r>
                    <w:rPr>
                      <w:sz w:val="21"/>
                    </w:rPr>
                    <w:t>PTZ</w:t>
                  </w:r>
                  <w:r>
                    <w:rPr>
                      <w:sz w:val="21"/>
                    </w:rPr>
                    <w:t>控制、本地录像、截图等操作；支持以设备为分组进行画面轮巡播放；最多支持</w:t>
                  </w:r>
                  <w:r>
                    <w:rPr>
                      <w:sz w:val="21"/>
                    </w:rPr>
                    <w:t>16</w:t>
                  </w:r>
                  <w:r>
                    <w:rPr>
                      <w:sz w:val="21"/>
                    </w:rPr>
                    <w:t>画面播放。</w:t>
                  </w:r>
                </w:p>
                <w:p>
                  <w:pPr>
                    <w:jc w:val="left"/>
                  </w:pPr>
                  <w:r>
                    <w:rPr>
                      <w:sz w:val="21"/>
                    </w:rPr>
                    <w:t>3</w:t>
                  </w:r>
                  <w:r>
                    <w:rPr>
                      <w:sz w:val="21"/>
                    </w:rPr>
                    <w:t>、录像回放</w:t>
                  </w:r>
                </w:p>
                <w:p>
                  <w:pPr>
                    <w:jc w:val="left"/>
                  </w:pPr>
                  <w:r>
                    <w:rPr>
                      <w:sz w:val="21"/>
                    </w:rPr>
                    <w:t>支持按时间段查询录像；支持按时间段和按文件回放录像；支持快放、慢放、单帧、暂停等回放控制。</w:t>
                  </w:r>
                </w:p>
                <w:p>
                  <w:pPr>
                    <w:jc w:val="left"/>
                  </w:pPr>
                  <w:r>
                    <w:rPr>
                      <w:sz w:val="21"/>
                    </w:rPr>
                    <w:t>4</w:t>
                  </w:r>
                  <w:r>
                    <w:rPr>
                      <w:sz w:val="21"/>
                    </w:rPr>
                    <w:t>、录像下载</w:t>
                  </w:r>
                </w:p>
                <w:p>
                  <w:pPr>
                    <w:jc w:val="left"/>
                  </w:pPr>
                  <w:r>
                    <w:rPr>
                      <w:sz w:val="21"/>
                    </w:rPr>
                    <w:t>支持多任务下载录像文件；支持自定义批量文件命名规则。</w:t>
                  </w:r>
                </w:p>
                <w:p>
                  <w:pPr>
                    <w:jc w:val="left"/>
                  </w:pPr>
                  <w:r>
                    <w:rPr>
                      <w:sz w:val="21"/>
                    </w:rPr>
                    <w:t>5</w:t>
                  </w:r>
                  <w:r>
                    <w:rPr>
                      <w:sz w:val="21"/>
                    </w:rPr>
                    <w:t>、矩阵管理</w:t>
                  </w:r>
                </w:p>
                <w:p>
                  <w:pPr>
                    <w:jc w:val="left"/>
                  </w:pPr>
                  <w:r>
                    <w:rPr>
                      <w:sz w:val="21"/>
                    </w:rPr>
                    <w:t>支持最多</w:t>
                  </w:r>
                  <w:r>
                    <w:rPr>
                      <w:sz w:val="21"/>
                    </w:rPr>
                    <w:t>64</w:t>
                  </w:r>
                  <w:r>
                    <w:rPr>
                      <w:sz w:val="21"/>
                    </w:rPr>
                    <w:t>个监视器，每个监视器最多</w:t>
                  </w:r>
                  <w:r>
                    <w:rPr>
                      <w:sz w:val="21"/>
                    </w:rPr>
                    <w:t>64</w:t>
                  </w:r>
                  <w:r>
                    <w:rPr>
                      <w:sz w:val="21"/>
                    </w:rPr>
                    <w:t>画面；支持控制矩阵设备画面；支持实时流、网络文件、本地文件的矩阵上墙；支持对上墙实时流的预览；支持保存视频流；支持视频序列；支持视频预案。</w:t>
                  </w:r>
                </w:p>
                <w:p>
                  <w:pPr>
                    <w:jc w:val="left"/>
                  </w:pPr>
                  <w:r>
                    <w:rPr>
                      <w:sz w:val="21"/>
                    </w:rPr>
                    <w:t>6</w:t>
                  </w:r>
                  <w:r>
                    <w:rPr>
                      <w:sz w:val="21"/>
                    </w:rPr>
                    <w:t>、支持符合《国家教育考试网上巡查系统视频标准技术规范（</w:t>
                  </w:r>
                  <w:r>
                    <w:rPr>
                      <w:sz w:val="21"/>
                    </w:rPr>
                    <w:t>2017</w:t>
                  </w:r>
                  <w:r>
                    <w:rPr>
                      <w:sz w:val="21"/>
                    </w:rPr>
                    <w:t>版）》的视频流解码。</w:t>
                  </w:r>
                </w:p>
                <w:p>
                  <w:pPr>
                    <w:jc w:val="left"/>
                  </w:pPr>
                  <w:r>
                    <w:rPr>
                      <w:sz w:val="21"/>
                    </w:rPr>
                    <w:t>7</w:t>
                  </w:r>
                  <w:r>
                    <w:rPr>
                      <w:sz w:val="21"/>
                    </w:rPr>
                    <w:t>、轮巡模式：支持独立轮巡、组合轮巡、同步轮巡、异步轮巡、定点轮巡、定长轮巡。</w:t>
                  </w:r>
                </w:p>
                <w:p>
                  <w:pPr>
                    <w:jc w:val="left"/>
                  </w:pPr>
                  <w:r>
                    <w:rPr>
                      <w:sz w:val="21"/>
                    </w:rPr>
                    <w:t>8.</w:t>
                  </w:r>
                  <w:r>
                    <w:rPr>
                      <w:sz w:val="21"/>
                    </w:rPr>
                    <w:t>支持云台控制功能，支持焦距变大、焦距变小、焦距前调、焦距后调、光圈放大、光圈缩小等功能。</w:t>
                  </w:r>
                </w:p>
                <w:p>
                  <w:pPr>
                    <w:jc w:val="left"/>
                  </w:pPr>
                  <w:r>
                    <w:rPr>
                      <w:sz w:val="21"/>
                    </w:rPr>
                    <w:t>9.</w:t>
                  </w:r>
                  <w:r>
                    <w:rPr>
                      <w:sz w:val="21"/>
                    </w:rPr>
                    <w:t>支持视音频参数设置：可在软件设置亮度、对比度、饱和度色度、音量等参数。</w:t>
                  </w:r>
                </w:p>
                <w:p>
                  <w:pPr>
                    <w:jc w:val="left"/>
                  </w:pPr>
                  <w:r>
                    <w:rPr>
                      <w:sz w:val="21"/>
                    </w:rPr>
                    <w:t>10.</w:t>
                  </w:r>
                  <w:r>
                    <w:rPr>
                      <w:sz w:val="21"/>
                    </w:rPr>
                    <w:t>支持历史数据保存功能，可将保存的历史数据导入其他巡查软件。</w:t>
                  </w:r>
                </w:p>
                <w:p>
                  <w:pPr>
                    <w:jc w:val="left"/>
                  </w:pPr>
                  <w:r>
                    <w:rPr>
                      <w:sz w:val="21"/>
                    </w:rPr>
                    <w:t>11.</w:t>
                  </w:r>
                  <w:r>
                    <w:rPr>
                      <w:sz w:val="21"/>
                    </w:rPr>
                    <w:t>支持搜索功能：可基于历史数据和实时数据进行模糊搜索、精准搜索，可准确定位到搜索到的考点、通道等；支持域名、通道名、设备名、学校名称等方式搜索。</w:t>
                  </w:r>
                </w:p>
                <w:p>
                  <w:pPr>
                    <w:jc w:val="left"/>
                  </w:pPr>
                  <w:r>
                    <w:rPr>
                      <w:sz w:val="21"/>
                    </w:rPr>
                    <w:t>12.</w:t>
                  </w:r>
                  <w:r>
                    <w:rPr>
                      <w:sz w:val="21"/>
                    </w:rPr>
                    <w:t>支持自定义列表功能：可在实时流、实时流序列、实时流预案播放中，将相关列表添加到自定义列表，便于快速调看自定义列表中的视频。</w:t>
                  </w:r>
                </w:p>
                <w:p>
                  <w:pPr>
                    <w:jc w:val="left"/>
                  </w:pPr>
                  <w:r>
                    <w:rPr>
                      <w:sz w:val="21"/>
                    </w:rPr>
                    <w:t>13.</w:t>
                  </w:r>
                  <w:r>
                    <w:rPr>
                      <w:sz w:val="21"/>
                    </w:rPr>
                    <w:t>支持状态信息显示：可显示通道信息 、视频流量、视频编码格式、媒体信息、打开声音、开始实时录像、截图信息等状态信息。</w:t>
                  </w:r>
                </w:p>
                <w:p>
                  <w:pPr>
                    <w:jc w:val="left"/>
                  </w:pPr>
                  <w:r>
                    <w:rPr>
                      <w:sz w:val="21"/>
                    </w:rPr>
                    <w:t>14</w:t>
                  </w:r>
                  <w:r>
                    <w:rPr>
                      <w:sz w:val="21"/>
                    </w:rPr>
                    <w:t>．支持全屏播放模式：可选择画面全屏、播放区域全屏、模块全屏等。</w:t>
                  </w:r>
                </w:p>
                <w:p>
                  <w:pPr>
                    <w:jc w:val="left"/>
                  </w:pPr>
                  <w:r>
                    <w:rPr>
                      <w:sz w:val="21"/>
                    </w:rPr>
                    <w:t>15.</w:t>
                  </w:r>
                  <w:r>
                    <w:rPr>
                      <w:sz w:val="21"/>
                    </w:rPr>
                    <w:t>支持自动拉子码流功能，可设置</w:t>
                  </w:r>
                  <w:r>
                    <w:rPr>
                      <w:sz w:val="21"/>
                    </w:rPr>
                    <w:t>4</w:t>
                  </w:r>
                  <w:r>
                    <w:rPr>
                      <w:sz w:val="21"/>
                    </w:rPr>
                    <w:t>、</w:t>
                  </w:r>
                  <w:r>
                    <w:rPr>
                      <w:sz w:val="21"/>
                    </w:rPr>
                    <w:t>6</w:t>
                  </w:r>
                  <w:r>
                    <w:rPr>
                      <w:sz w:val="21"/>
                    </w:rPr>
                    <w:t>、</w:t>
                  </w:r>
                  <w:r>
                    <w:rPr>
                      <w:sz w:val="21"/>
                    </w:rPr>
                    <w:t>8</w:t>
                  </w:r>
                  <w:r>
                    <w:rPr>
                      <w:sz w:val="21"/>
                    </w:rPr>
                    <w:t>、</w:t>
                  </w:r>
                  <w:r>
                    <w:rPr>
                      <w:sz w:val="21"/>
                    </w:rPr>
                    <w:t>9</w:t>
                  </w:r>
                  <w:r>
                    <w:rPr>
                      <w:sz w:val="21"/>
                    </w:rPr>
                    <w:t>、</w:t>
                  </w:r>
                  <w:r>
                    <w:rPr>
                      <w:sz w:val="21"/>
                    </w:rPr>
                    <w:t>16</w:t>
                  </w:r>
                  <w:r>
                    <w:rPr>
                      <w:sz w:val="21"/>
                    </w:rPr>
                    <w:t>等多画面模式时自动拉取子码流，以节省网络带宽。</w:t>
                  </w:r>
                </w:p>
                <w:p>
                  <w:pPr>
                    <w:jc w:val="left"/>
                  </w:pPr>
                  <w:r>
                    <w:rPr>
                      <w:sz w:val="21"/>
                    </w:rPr>
                    <w:t>16.</w:t>
                  </w:r>
                  <w:r>
                    <w:rPr>
                      <w:sz w:val="21"/>
                    </w:rPr>
                    <w:t>支持流媒体完整性检测功能。</w:t>
                  </w:r>
                </w:p>
                <w:p>
                  <w:pPr>
                    <w:jc w:val="left"/>
                  </w:pPr>
                  <w:r>
                    <w:rPr>
                      <w:sz w:val="21"/>
                    </w:rPr>
                    <w:t>17.</w:t>
                  </w:r>
                  <w:r>
                    <w:rPr>
                      <w:sz w:val="21"/>
                    </w:rPr>
                    <w:t>支持断流保存最后一帧功能。</w:t>
                  </w:r>
                </w:p>
                <w:p>
                  <w:pPr>
                    <w:jc w:val="left"/>
                  </w:pPr>
                  <w:r>
                    <w:rPr>
                      <w:sz w:val="21"/>
                    </w:rPr>
                    <w:t>18.</w:t>
                  </w:r>
                  <w:r>
                    <w:rPr>
                      <w:sz w:val="21"/>
                    </w:rPr>
                    <w:t>软件启动时应支持自动恢复到上一次关闭前的状态。</w:t>
                  </w:r>
                </w:p>
                <w:p>
                  <w:pPr>
                    <w:jc w:val="left"/>
                  </w:pPr>
                  <w:r>
                    <w:rPr>
                      <w:sz w:val="21"/>
                    </w:rPr>
                    <w:t>19.</w:t>
                  </w:r>
                  <w:r>
                    <w:rPr>
                      <w:sz w:val="21"/>
                    </w:rPr>
                    <w:t>支持实时流缓存功能。</w:t>
                  </w:r>
                </w:p>
                <w:p>
                  <w:pPr>
                    <w:jc w:val="left"/>
                  </w:pPr>
                  <w:r>
                    <w:rPr>
                      <w:sz w:val="21"/>
                    </w:rPr>
                    <w:t>20.</w:t>
                  </w:r>
                  <w:r>
                    <w:rPr>
                      <w:sz w:val="21"/>
                    </w:rPr>
                    <w:t>支持日志功能：可以查看</w:t>
                  </w:r>
                  <w:r>
                    <w:rPr>
                      <w:sz w:val="21"/>
                    </w:rPr>
                    <w:t>info</w:t>
                  </w:r>
                  <w:r>
                    <w:rPr>
                      <w:sz w:val="21"/>
                    </w:rPr>
                    <w:t>、</w:t>
                  </w:r>
                  <w:r>
                    <w:rPr>
                      <w:sz w:val="21"/>
                    </w:rPr>
                    <w:t>debug</w:t>
                  </w:r>
                  <w:r>
                    <w:rPr>
                      <w:sz w:val="21"/>
                    </w:rPr>
                    <w:t>、</w:t>
                  </w:r>
                  <w:r>
                    <w:rPr>
                      <w:sz w:val="21"/>
                    </w:rPr>
                    <w:t>error</w:t>
                  </w:r>
                  <w:r>
                    <w:rPr>
                      <w:sz w:val="21"/>
                    </w:rPr>
                    <w:t>等日志类型，日志支持导出。</w:t>
                  </w:r>
                </w:p>
                <w:p>
                  <w:pPr>
                    <w:jc w:val="left"/>
                  </w:pPr>
                  <w:r>
                    <w:rPr>
                      <w:sz w:val="21"/>
                    </w:rPr>
                    <w:t>21.</w:t>
                  </w:r>
                  <w:r>
                    <w:rPr>
                      <w:sz w:val="21"/>
                    </w:rPr>
                    <w:t>日常可复用于教学使用，用于实时查看考场视频。</w:t>
                  </w:r>
                </w:p>
              </w:tc>
              <w:tc>
                <w:tcPr>
                  <w:tcW w:type="dxa" w:w="45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49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主控电脑</w:t>
                  </w:r>
                </w:p>
              </w:tc>
              <w:tc>
                <w:tcPr>
                  <w:tcW w:type="dxa" w:w="2268"/>
                  <w:tcBorders>
                    <w:top w:val="none" w:color="000000" w:sz="4"/>
                    <w:left w:val="none" w:color="000000" w:sz="4"/>
                    <w:bottom w:val="single" w:color="000000" w:sz="4"/>
                    <w:right w:val="single" w:color="000000" w:sz="4"/>
                  </w:tcBorders>
                  <w:vAlign w:val="top"/>
                </w:tcPr>
                <w:p>
                  <w:pPr>
                    <w:jc w:val="left"/>
                  </w:pPr>
                  <w:r>
                    <w:rPr>
                      <w:sz w:val="21"/>
                    </w:rPr>
                    <w:t>配置不低于：</w:t>
                  </w:r>
                  <w:r>
                    <w:rPr>
                      <w:sz w:val="21"/>
                    </w:rPr>
                    <w:t>CPU</w:t>
                  </w:r>
                  <w:r>
                    <w:rPr>
                      <w:sz w:val="21"/>
                    </w:rPr>
                    <w:t>性能相当于酷睿</w:t>
                  </w:r>
                  <w:r>
                    <w:rPr>
                      <w:sz w:val="21"/>
                    </w:rPr>
                    <w:t>i7</w:t>
                  </w:r>
                  <w:r>
                    <w:rPr>
                      <w:sz w:val="21"/>
                    </w:rPr>
                    <w:t>，独立显卡，内存</w:t>
                  </w:r>
                  <w:r>
                    <w:rPr>
                      <w:sz w:val="21"/>
                    </w:rPr>
                    <w:t>16G</w:t>
                  </w:r>
                  <w:r>
                    <w:rPr>
                      <w:sz w:val="21"/>
                    </w:rPr>
                    <w:t>，硬盘</w:t>
                  </w:r>
                  <w:r>
                    <w:rPr>
                      <w:sz w:val="21"/>
                    </w:rPr>
                    <w:t>1T</w:t>
                  </w:r>
                  <w:r>
                    <w:rPr>
                      <w:sz w:val="21"/>
                    </w:rPr>
                    <w:t>，固态</w:t>
                  </w:r>
                  <w:r>
                    <w:rPr>
                      <w:sz w:val="21"/>
                    </w:rPr>
                    <w:t>500G</w:t>
                  </w:r>
                  <w:r>
                    <w:rPr>
                      <w:sz w:val="21"/>
                    </w:rPr>
                    <w:t>集成声卡、</w:t>
                  </w:r>
                  <w:r>
                    <w:rPr>
                      <w:sz w:val="21"/>
                    </w:rPr>
                    <w:t>1000M</w:t>
                  </w:r>
                  <w:r>
                    <w:rPr>
                      <w:sz w:val="21"/>
                    </w:rPr>
                    <w:t>网卡，</w:t>
                  </w:r>
                  <w:r>
                    <w:rPr>
                      <w:sz w:val="21"/>
                    </w:rPr>
                    <w:t>27</w:t>
                  </w:r>
                  <w:r>
                    <w:rPr>
                      <w:sz w:val="21"/>
                    </w:rPr>
                    <w:t>寸液晶显示器</w:t>
                  </w:r>
                  <w:r>
                    <w:rPr>
                      <w:sz w:val="21"/>
                    </w:rPr>
                    <w:t>,</w:t>
                  </w:r>
                  <w:r>
                    <w:rPr>
                      <w:sz w:val="21"/>
                    </w:rPr>
                    <w:t>键鼠</w:t>
                  </w:r>
                  <w:r>
                    <w:rPr>
                      <w:sz w:val="21"/>
                    </w:rPr>
                    <w:t>,</w:t>
                  </w:r>
                  <w:r>
                    <w:rPr>
                      <w:sz w:val="21"/>
                    </w:rPr>
                    <w:t>音箱。</w:t>
                  </w:r>
                </w:p>
              </w:tc>
              <w:tc>
                <w:tcPr>
                  <w:tcW w:type="dxa" w:w="45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492"/>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主控桌</w:t>
                  </w:r>
                </w:p>
              </w:tc>
              <w:tc>
                <w:tcPr>
                  <w:tcW w:type="dxa" w:w="2268"/>
                  <w:tcBorders>
                    <w:top w:val="none" w:color="000000" w:sz="4"/>
                    <w:left w:val="none" w:color="000000" w:sz="4"/>
                    <w:bottom w:val="single" w:color="000000" w:sz="4"/>
                    <w:right w:val="single" w:color="000000" w:sz="4"/>
                  </w:tcBorders>
                  <w:vAlign w:val="top"/>
                </w:tcPr>
                <w:p>
                  <w:pPr>
                    <w:jc w:val="center"/>
                  </w:pPr>
                  <w:r>
                    <w:rPr>
                      <w:sz w:val="21"/>
                    </w:rPr>
                    <w:t>3</w:t>
                  </w:r>
                  <w:r>
                    <w:rPr>
                      <w:sz w:val="21"/>
                    </w:rPr>
                    <w:t>联，钢木结构，下方可放置电脑</w:t>
                  </w:r>
                </w:p>
              </w:tc>
              <w:tc>
                <w:tcPr>
                  <w:tcW w:type="dxa" w:w="45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49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椅子</w:t>
                  </w:r>
                </w:p>
              </w:tc>
              <w:tc>
                <w:tcPr>
                  <w:tcW w:type="dxa" w:w="2268"/>
                  <w:tcBorders>
                    <w:top w:val="none" w:color="000000" w:sz="4"/>
                    <w:left w:val="none" w:color="000000" w:sz="4"/>
                    <w:bottom w:val="single" w:color="000000" w:sz="4"/>
                    <w:right w:val="single" w:color="000000" w:sz="4"/>
                  </w:tcBorders>
                  <w:vAlign w:val="top"/>
                </w:tcPr>
                <w:p>
                  <w:pPr>
                    <w:jc w:val="center"/>
                  </w:pPr>
                  <w:r>
                    <w:rPr>
                      <w:sz w:val="21"/>
                    </w:rPr>
                    <w:t>五爪椅架，可升降，可旋转。</w:t>
                  </w:r>
                </w:p>
              </w:tc>
              <w:tc>
                <w:tcPr>
                  <w:tcW w:type="dxa" w:w="450"/>
                  <w:tcBorders>
                    <w:top w:val="none" w:color="000000" w:sz="4"/>
                    <w:left w:val="none" w:color="000000" w:sz="4"/>
                    <w:bottom w:val="single" w:color="000000" w:sz="4"/>
                    <w:right w:val="single" w:color="000000" w:sz="4"/>
                  </w:tcBorders>
                  <w:vAlign w:val="top"/>
                </w:tcPr>
                <w:p>
                  <w:pPr>
                    <w:jc w:val="center"/>
                  </w:pPr>
                  <w:r>
                    <w:rPr>
                      <w:sz w:val="21"/>
                    </w:rPr>
                    <w:t>把</w:t>
                  </w:r>
                </w:p>
              </w:tc>
              <w:tc>
                <w:tcPr>
                  <w:tcW w:type="dxa" w:w="492"/>
                  <w:tcBorders>
                    <w:top w:val="none" w:color="000000" w:sz="4"/>
                    <w:left w:val="none" w:color="000000" w:sz="4"/>
                    <w:bottom w:val="single" w:color="000000" w:sz="4"/>
                    <w:right w:val="single" w:color="000000" w:sz="4"/>
                  </w:tcBorders>
                  <w:vAlign w:val="top"/>
                </w:tcPr>
                <w:p>
                  <w:pPr>
                    <w:jc w:val="center"/>
                  </w:pPr>
                  <w:r>
                    <w:rPr>
                      <w:sz w:val="21"/>
                    </w:rPr>
                    <w:t>3</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线材辅材</w:t>
                  </w:r>
                </w:p>
              </w:tc>
              <w:tc>
                <w:tcPr>
                  <w:tcW w:type="dxa" w:w="2268"/>
                  <w:tcBorders>
                    <w:top w:val="none" w:color="000000" w:sz="4"/>
                    <w:left w:val="none" w:color="000000" w:sz="4"/>
                    <w:bottom w:val="single" w:color="000000" w:sz="4"/>
                    <w:right w:val="single" w:color="000000" w:sz="4"/>
                  </w:tcBorders>
                  <w:vAlign w:val="top"/>
                </w:tcPr>
                <w:p>
                  <w:pPr>
                    <w:jc w:val="left"/>
                  </w:pPr>
                  <w:r>
                    <w:rPr>
                      <w:sz w:val="21"/>
                    </w:rPr>
                    <w:t>包含网线、电源线、水晶头、胶布、直通、弯头、固定件、五金配件、扎带、标识、水泥钉等</w:t>
                  </w:r>
                </w:p>
              </w:tc>
              <w:tc>
                <w:tcPr>
                  <w:tcW w:type="dxa" w:w="45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492"/>
                  <w:tcBorders>
                    <w:top w:val="none" w:color="000000" w:sz="4"/>
                    <w:left w:val="none" w:color="000000" w:sz="4"/>
                    <w:bottom w:val="single" w:color="000000" w:sz="4"/>
                    <w:right w:val="single" w:color="000000" w:sz="4"/>
                  </w:tcBorders>
                  <w:vAlign w:val="top"/>
                </w:tcPr>
                <w:p>
                  <w:pPr>
                    <w:jc w:val="center"/>
                  </w:pPr>
                  <w:r>
                    <w:rPr>
                      <w:sz w:val="21"/>
                    </w:rPr>
                    <w:t>75</w:t>
                  </w:r>
                </w:p>
              </w:tc>
            </w:tr>
            <w:tr>
              <w:tc>
                <w:tcPr>
                  <w:tcW w:type="dxa" w:w="407"/>
                  <w:tcBorders>
                    <w:top w:val="none" w:color="000000" w:sz="4"/>
                    <w:left w:val="single" w:color="000000" w:sz="4"/>
                    <w:bottom w:val="single" w:color="000000" w:sz="4"/>
                    <w:right w:val="single" w:color="000000" w:sz="4"/>
                  </w:tcBorders>
                  <w:vAlign w:val="top"/>
                </w:tcPr>
                <w:p>
                  <w:pPr>
                    <w:jc w:val="center"/>
                  </w:pPr>
                  <w:r>
                    <w:rPr>
                      <w:b/>
                      <w:sz w:val="21"/>
                    </w:rPr>
                    <w:t>三</w:t>
                  </w:r>
                </w:p>
              </w:tc>
              <w:tc>
                <w:tcPr>
                  <w:tcW w:type="dxa" w:w="5188"/>
                  <w:gridSpan w:val="5"/>
                  <w:tcBorders>
                    <w:top w:val="none" w:color="000000" w:sz="4"/>
                    <w:left w:val="none" w:color="000000" w:sz="4"/>
                    <w:bottom w:val="single" w:color="000000" w:sz="4"/>
                    <w:right w:val="single" w:color="000000" w:sz="4"/>
                  </w:tcBorders>
                  <w:vAlign w:val="top"/>
                </w:tcPr>
                <w:p>
                  <w:pPr>
                    <w:jc w:val="center"/>
                  </w:pPr>
                  <w:r>
                    <w:rPr>
                      <w:b/>
                      <w:sz w:val="21"/>
                    </w:rPr>
                    <w:t>人脸识别系统　</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验证终端</w:t>
                  </w:r>
                </w:p>
              </w:tc>
              <w:tc>
                <w:tcPr>
                  <w:tcW w:type="dxa" w:w="2268"/>
                  <w:tcBorders>
                    <w:top w:val="single" w:color="000000" w:sz="4"/>
                    <w:left w:val="none" w:color="000000" w:sz="4"/>
                    <w:bottom w:val="single" w:color="000000" w:sz="4"/>
                    <w:right w:val="single" w:color="000000" w:sz="4"/>
                  </w:tcBorders>
                  <w:vAlign w:val="top"/>
                </w:tcPr>
                <w:p>
                  <w:pPr>
                    <w:jc w:val="center"/>
                  </w:pPr>
                  <w:r>
                    <w:rPr>
                      <w:b/>
                      <w:sz w:val="21"/>
                    </w:rPr>
                    <w:t>详见“主要设备技术指标要求”</w:t>
                  </w:r>
                </w:p>
              </w:tc>
              <w:tc>
                <w:tcPr>
                  <w:tcW w:type="dxa" w:w="450"/>
                  <w:tcBorders>
                    <w:top w:val="single" w:color="000000" w:sz="4"/>
                    <w:left w:val="none" w:color="000000" w:sz="4"/>
                    <w:bottom w:val="single" w:color="000000" w:sz="4"/>
                    <w:right w:val="single" w:color="000000" w:sz="4"/>
                  </w:tcBorders>
                  <w:vAlign w:val="top"/>
                </w:tcPr>
                <w:p>
                  <w:pPr>
                    <w:jc w:val="center"/>
                  </w:pPr>
                  <w:r>
                    <w:rPr>
                      <w:sz w:val="21"/>
                    </w:rPr>
                    <w:t>台</w:t>
                  </w:r>
                </w:p>
              </w:tc>
              <w:tc>
                <w:tcPr>
                  <w:tcW w:type="dxa" w:w="492"/>
                  <w:tcBorders>
                    <w:top w:val="single" w:color="000000" w:sz="4"/>
                    <w:left w:val="none" w:color="000000" w:sz="4"/>
                    <w:bottom w:val="single" w:color="000000" w:sz="4"/>
                    <w:right w:val="single" w:color="000000" w:sz="4"/>
                  </w:tcBorders>
                  <w:vAlign w:val="top"/>
                </w:tcPr>
                <w:p>
                  <w:pPr>
                    <w:jc w:val="center"/>
                  </w:pPr>
                  <w:r>
                    <w:rPr>
                      <w:sz w:val="21"/>
                    </w:rPr>
                    <w:t>75</w:t>
                  </w:r>
                </w:p>
              </w:tc>
              <w:tc>
                <w:tcPr>
                  <w:tcW w:type="dxa" w:w="908"/>
                  <w:vMerge w:val="restart"/>
                  <w:tcBorders>
                    <w:top w:val="single" w:color="000000" w:sz="4"/>
                    <w:left w:val="none" w:color="000000" w:sz="4"/>
                    <w:bottom w:val="single" w:color="000000" w:sz="4"/>
                    <w:right w:val="single" w:color="000000" w:sz="4"/>
                  </w:tcBorders>
                  <w:vAlign w:val="top"/>
                </w:tcPr>
                <w:p>
                  <w:pPr>
                    <w:jc w:val="center"/>
                  </w:pP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考生身份验证平台（考点）</w:t>
                  </w:r>
                </w:p>
              </w:tc>
              <w:tc>
                <w:tcPr>
                  <w:tcW w:type="dxa" w:w="2268"/>
                  <w:tcBorders>
                    <w:top w:val="none" w:color="000000" w:sz="4"/>
                    <w:left w:val="none" w:color="000000" w:sz="4"/>
                    <w:bottom w:val="single" w:color="000000" w:sz="4"/>
                    <w:right w:val="single" w:color="000000" w:sz="4"/>
                  </w:tcBorders>
                  <w:vAlign w:val="top"/>
                </w:tcPr>
                <w:p>
                  <w:pPr>
                    <w:jc w:val="left"/>
                  </w:pPr>
                  <w:r>
                    <w:rPr>
                      <w:sz w:val="21"/>
                    </w:rPr>
                    <w:t>1</w:t>
                  </w:r>
                  <w:r>
                    <w:rPr>
                      <w:sz w:val="21"/>
                    </w:rPr>
                    <w:t>、教育行业考试考点平台具备连接省平台进行数据上传</w:t>
                  </w:r>
                  <w:r>
                    <w:rPr>
                      <w:sz w:val="21"/>
                    </w:rPr>
                    <w:t>/</w:t>
                  </w:r>
                  <w:r>
                    <w:rPr>
                      <w:sz w:val="21"/>
                    </w:rPr>
                    <w:t>下发、考务编排，入场考试等各环节的身份验证，数据信息化管理等功能。</w:t>
                  </w:r>
                  <w:r>
                    <w:rPr>
                      <w:sz w:val="21"/>
                    </w:rPr>
                    <w:t>2</w:t>
                  </w:r>
                  <w:r>
                    <w:rPr>
                      <w:sz w:val="21"/>
                    </w:rPr>
                    <w:t>、其他考试考点平台与终端进行数据上传</w:t>
                  </w:r>
                  <w:r>
                    <w:rPr>
                      <w:sz w:val="21"/>
                    </w:rPr>
                    <w:t>/</w:t>
                  </w:r>
                  <w:r>
                    <w:rPr>
                      <w:sz w:val="21"/>
                    </w:rPr>
                    <w:t>下发、考务编排，报名、入场考试等各环节的身份验证，数据信息化管理等功能。</w:t>
                  </w:r>
                </w:p>
              </w:tc>
              <w:tc>
                <w:tcPr>
                  <w:tcW w:type="dxa" w:w="450"/>
                  <w:tcBorders>
                    <w:top w:val="none" w:color="000000" w:sz="4"/>
                    <w:left w:val="none" w:color="000000" w:sz="4"/>
                    <w:bottom w:val="single" w:color="000000" w:sz="4"/>
                    <w:right w:val="single" w:color="000000" w:sz="4"/>
                  </w:tcBorders>
                  <w:vAlign w:val="top"/>
                </w:tcPr>
                <w:p>
                  <w:pPr>
                    <w:jc w:val="center"/>
                  </w:pPr>
                  <w:r>
                    <w:rPr>
                      <w:sz w:val="21"/>
                    </w:rPr>
                    <w:t>项</w:t>
                  </w:r>
                </w:p>
              </w:tc>
              <w:tc>
                <w:tcPr>
                  <w:tcW w:type="dxa" w:w="49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考生身份验证</w:t>
                  </w:r>
                  <w:r>
                    <w:rPr>
                      <w:sz w:val="21"/>
                    </w:rPr>
                    <w:t>app</w:t>
                  </w:r>
                  <w:r>
                    <w:rPr>
                      <w:sz w:val="21"/>
                    </w:rPr>
                    <w:t>授权</w:t>
                  </w:r>
                </w:p>
              </w:tc>
              <w:tc>
                <w:tcPr>
                  <w:tcW w:type="dxa" w:w="2268"/>
                  <w:tcBorders>
                    <w:top w:val="none" w:color="000000" w:sz="4"/>
                    <w:left w:val="none" w:color="000000" w:sz="4"/>
                    <w:bottom w:val="single" w:color="000000" w:sz="4"/>
                    <w:right w:val="single" w:color="000000" w:sz="4"/>
                  </w:tcBorders>
                  <w:vAlign w:val="top"/>
                </w:tcPr>
                <w:p>
                  <w:pPr>
                    <w:jc w:val="center"/>
                  </w:pPr>
                  <w:r>
                    <w:rPr>
                      <w:sz w:val="21"/>
                    </w:rPr>
                    <w:t>每一台验证终端授权</w:t>
                  </w:r>
                  <w:r>
                    <w:rPr>
                      <w:sz w:val="21"/>
                    </w:rPr>
                    <w:t>1</w:t>
                  </w:r>
                  <w:r>
                    <w:rPr>
                      <w:sz w:val="21"/>
                    </w:rPr>
                    <w:t>个</w:t>
                  </w:r>
                  <w:r>
                    <w:rPr>
                      <w:sz w:val="21"/>
                    </w:rPr>
                    <w:t>APP</w:t>
                  </w:r>
                </w:p>
              </w:tc>
              <w:tc>
                <w:tcPr>
                  <w:tcW w:type="dxa" w:w="450"/>
                  <w:tcBorders>
                    <w:top w:val="none" w:color="000000" w:sz="4"/>
                    <w:left w:val="none" w:color="000000" w:sz="4"/>
                    <w:bottom w:val="single" w:color="000000" w:sz="4"/>
                    <w:right w:val="single" w:color="000000" w:sz="4"/>
                  </w:tcBorders>
                  <w:vAlign w:val="top"/>
                </w:tcPr>
                <w:p>
                  <w:pPr>
                    <w:jc w:val="center"/>
                  </w:pPr>
                  <w:r>
                    <w:rPr>
                      <w:sz w:val="21"/>
                    </w:rPr>
                    <w:t>台</w:t>
                  </w:r>
                </w:p>
              </w:tc>
              <w:tc>
                <w:tcPr>
                  <w:tcW w:type="dxa" w:w="49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支架</w:t>
                  </w:r>
                </w:p>
              </w:tc>
              <w:tc>
                <w:tcPr>
                  <w:tcW w:type="dxa" w:w="2268"/>
                  <w:tcBorders>
                    <w:top w:val="none" w:color="000000" w:sz="4"/>
                    <w:left w:val="none" w:color="000000" w:sz="4"/>
                    <w:bottom w:val="single" w:color="000000" w:sz="4"/>
                    <w:right w:val="single" w:color="000000" w:sz="4"/>
                  </w:tcBorders>
                  <w:vAlign w:val="top"/>
                </w:tcPr>
                <w:p>
                  <w:pPr>
                    <w:jc w:val="center"/>
                  </w:pPr>
                  <w:r>
                    <w:rPr>
                      <w:sz w:val="21"/>
                    </w:rPr>
                    <w:t>铝合金</w:t>
                  </w:r>
                </w:p>
              </w:tc>
              <w:tc>
                <w:tcPr>
                  <w:tcW w:type="dxa" w:w="450"/>
                  <w:tcBorders>
                    <w:top w:val="none" w:color="000000" w:sz="4"/>
                    <w:left w:val="none" w:color="000000" w:sz="4"/>
                    <w:bottom w:val="single" w:color="000000" w:sz="4"/>
                    <w:right w:val="single" w:color="000000" w:sz="4"/>
                  </w:tcBorders>
                  <w:vAlign w:val="top"/>
                </w:tcPr>
                <w:p>
                  <w:pPr>
                    <w:jc w:val="center"/>
                  </w:pPr>
                  <w:r>
                    <w:rPr>
                      <w:sz w:val="21"/>
                    </w:rPr>
                    <w:t>个　</w:t>
                  </w:r>
                </w:p>
              </w:tc>
              <w:tc>
                <w:tcPr>
                  <w:tcW w:type="dxa" w:w="492"/>
                  <w:tcBorders>
                    <w:top w:val="none" w:color="000000" w:sz="4"/>
                    <w:left w:val="none" w:color="000000" w:sz="4"/>
                    <w:bottom w:val="single" w:color="000000" w:sz="4"/>
                    <w:right w:val="single" w:color="000000" w:sz="4"/>
                  </w:tcBorders>
                  <w:vAlign w:val="top"/>
                </w:tcPr>
                <w:p>
                  <w:pPr>
                    <w:jc w:val="center"/>
                  </w:pPr>
                  <w:r>
                    <w:rPr>
                      <w:sz w:val="21"/>
                    </w:rPr>
                    <w:t>75</w:t>
                  </w:r>
                </w:p>
              </w:tc>
              <w:tc>
                <w:tcPr>
                  <w:tcW w:type="dxa" w:w="908"/>
                  <w:tcBorders>
                    <w:top w:val="none" w:color="000000" w:sz="4"/>
                    <w:left w:val="none" w:color="000000" w:sz="4"/>
                    <w:bottom w:val="single" w:color="000000" w:sz="4"/>
                    <w:right w:val="single" w:color="000000" w:sz="4"/>
                  </w:tcBorders>
                  <w:vAlign w:val="top"/>
                </w:tcPr>
                <w:p>
                  <w:pPr>
                    <w:jc w:val="center"/>
                  </w:pPr>
                  <w:r>
                    <w:rPr>
                      <w:sz w:val="21"/>
                    </w:rPr>
                    <w:t>　</w:t>
                  </w:r>
                </w:p>
              </w:tc>
            </w:tr>
            <w:tr>
              <w:tc>
                <w:tcPr>
                  <w:tcW w:type="dxa" w:w="407"/>
                  <w:tcBorders>
                    <w:top w:val="none" w:color="000000" w:sz="4"/>
                    <w:left w:val="single" w:color="000000" w:sz="4"/>
                    <w:bottom w:val="single" w:color="000000" w:sz="4"/>
                    <w:right w:val="single" w:color="000000" w:sz="4"/>
                  </w:tcBorders>
                  <w:vAlign w:val="top"/>
                </w:tcPr>
                <w:p>
                  <w:pPr>
                    <w:jc w:val="center"/>
                  </w:pPr>
                  <w:r>
                    <w:rPr>
                      <w:b/>
                      <w:sz w:val="21"/>
                    </w:rPr>
                    <w:t>四</w:t>
                  </w:r>
                </w:p>
              </w:tc>
              <w:tc>
                <w:tcPr>
                  <w:tcW w:type="dxa" w:w="5188"/>
                  <w:gridSpan w:val="5"/>
                  <w:tcBorders>
                    <w:top w:val="none" w:color="000000" w:sz="4"/>
                    <w:left w:val="none" w:color="000000" w:sz="4"/>
                    <w:bottom w:val="single" w:color="000000" w:sz="4"/>
                    <w:right w:val="single" w:color="000000" w:sz="4"/>
                  </w:tcBorders>
                  <w:vAlign w:val="top"/>
                </w:tcPr>
                <w:p>
                  <w:pPr>
                    <w:jc w:val="center"/>
                  </w:pPr>
                  <w:r>
                    <w:rPr>
                      <w:b/>
                      <w:sz w:val="21"/>
                    </w:rPr>
                    <w:t>信号屏蔽系统</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网络版信号屏蔽器</w:t>
                  </w:r>
                </w:p>
              </w:tc>
              <w:tc>
                <w:tcPr>
                  <w:tcW w:type="dxa" w:w="2268"/>
                  <w:tcBorders>
                    <w:top w:val="single" w:color="000000" w:sz="4"/>
                    <w:left w:val="none" w:color="000000" w:sz="4"/>
                    <w:bottom w:val="single" w:color="000000" w:sz="4"/>
                    <w:right w:val="single" w:color="000000" w:sz="4"/>
                  </w:tcBorders>
                  <w:vAlign w:val="top"/>
                </w:tcPr>
                <w:p>
                  <w:pPr>
                    <w:jc w:val="center"/>
                  </w:pPr>
                  <w:r>
                    <w:rPr>
                      <w:b/>
                      <w:sz w:val="21"/>
                    </w:rPr>
                    <w:t>详见“主要设备技术指标要求”</w:t>
                  </w:r>
                </w:p>
              </w:tc>
              <w:tc>
                <w:tcPr>
                  <w:tcW w:type="dxa" w:w="450"/>
                  <w:tcBorders>
                    <w:top w:val="single" w:color="000000" w:sz="4"/>
                    <w:left w:val="none" w:color="000000" w:sz="4"/>
                    <w:bottom w:val="single" w:color="000000" w:sz="4"/>
                    <w:right w:val="single" w:color="000000" w:sz="4"/>
                  </w:tcBorders>
                  <w:vAlign w:val="top"/>
                </w:tcPr>
                <w:p>
                  <w:pPr>
                    <w:jc w:val="center"/>
                  </w:pPr>
                  <w:r>
                    <w:rPr>
                      <w:sz w:val="21"/>
                    </w:rPr>
                    <w:t>台</w:t>
                  </w:r>
                </w:p>
              </w:tc>
              <w:tc>
                <w:tcPr>
                  <w:tcW w:type="dxa" w:w="492"/>
                  <w:tcBorders>
                    <w:top w:val="single" w:color="000000" w:sz="4"/>
                    <w:left w:val="none" w:color="000000" w:sz="4"/>
                    <w:bottom w:val="single" w:color="000000" w:sz="4"/>
                    <w:right w:val="single" w:color="000000" w:sz="4"/>
                  </w:tcBorders>
                  <w:vAlign w:val="top"/>
                </w:tcPr>
                <w:p>
                  <w:pPr>
                    <w:jc w:val="center"/>
                  </w:pPr>
                  <w:r>
                    <w:rPr>
                      <w:sz w:val="21"/>
                    </w:rPr>
                    <w:t>97</w:t>
                  </w:r>
                </w:p>
              </w:tc>
              <w:tc>
                <w:tcPr>
                  <w:tcW w:type="dxa" w:w="908"/>
                  <w:tcBorders>
                    <w:top w:val="single" w:color="000000" w:sz="4"/>
                    <w:left w:val="none" w:color="000000" w:sz="4"/>
                    <w:bottom w:val="single" w:color="000000" w:sz="4"/>
                    <w:right w:val="single" w:color="000000" w:sz="4"/>
                  </w:tcBorders>
                  <w:vAlign w:val="top"/>
                </w:tcPr>
                <w:p>
                  <w:pPr>
                    <w:jc w:val="center"/>
                  </w:pPr>
                  <w:r>
                    <w:rPr>
                      <w:b/>
                      <w:sz w:val="21"/>
                    </w:rPr>
                    <w:t>网络版</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手持金属探测仪</w:t>
                  </w:r>
                </w:p>
              </w:tc>
              <w:tc>
                <w:tcPr>
                  <w:tcW w:type="dxa" w:w="2268"/>
                  <w:tcBorders>
                    <w:top w:val="none" w:color="000000" w:sz="4"/>
                    <w:left w:val="none" w:color="000000" w:sz="4"/>
                    <w:bottom w:val="single" w:color="000000" w:sz="4"/>
                    <w:right w:val="single" w:color="000000" w:sz="4"/>
                  </w:tcBorders>
                  <w:vAlign w:val="top"/>
                </w:tcPr>
                <w:p>
                  <w:pPr>
                    <w:jc w:val="center"/>
                  </w:pPr>
                  <w:r>
                    <w:rPr>
                      <w:sz w:val="21"/>
                    </w:rPr>
                    <w:t>手持金属探测仪</w:t>
                  </w:r>
                </w:p>
              </w:tc>
              <w:tc>
                <w:tcPr>
                  <w:tcW w:type="dxa" w:w="450"/>
                  <w:tcBorders>
                    <w:top w:val="none" w:color="000000" w:sz="4"/>
                    <w:left w:val="none" w:color="000000" w:sz="4"/>
                    <w:bottom w:val="single" w:color="000000" w:sz="4"/>
                    <w:right w:val="single" w:color="000000" w:sz="4"/>
                  </w:tcBorders>
                  <w:vAlign w:val="top"/>
                </w:tcPr>
                <w:p>
                  <w:pPr>
                    <w:jc w:val="center"/>
                  </w:pPr>
                  <w:r>
                    <w:rPr>
                      <w:sz w:val="21"/>
                    </w:rPr>
                    <w:t>台</w:t>
                  </w:r>
                </w:p>
              </w:tc>
              <w:tc>
                <w:tcPr>
                  <w:tcW w:type="dxa" w:w="492"/>
                  <w:tcBorders>
                    <w:top w:val="none" w:color="000000" w:sz="4"/>
                    <w:left w:val="none" w:color="000000" w:sz="4"/>
                    <w:bottom w:val="single" w:color="000000" w:sz="4"/>
                    <w:right w:val="single" w:color="000000" w:sz="4"/>
                  </w:tcBorders>
                  <w:vAlign w:val="top"/>
                </w:tcPr>
                <w:p>
                  <w:pPr>
                    <w:jc w:val="center"/>
                  </w:pPr>
                  <w:r>
                    <w:rPr>
                      <w:sz w:val="21"/>
                    </w:rPr>
                    <w:t>75</w:t>
                  </w:r>
                </w:p>
              </w:tc>
              <w:tc>
                <w:tcPr>
                  <w:tcW w:type="dxa" w:w="908"/>
                  <w:tcBorders>
                    <w:top w:val="none" w:color="000000" w:sz="4"/>
                    <w:left w:val="none" w:color="000000" w:sz="4"/>
                    <w:bottom w:val="single" w:color="000000" w:sz="4"/>
                    <w:right w:val="single" w:color="000000" w:sz="4"/>
                  </w:tcBorders>
                  <w:vAlign w:val="top"/>
                </w:tcPr>
                <w:p>
                  <w:pPr>
                    <w:jc w:val="center"/>
                  </w:pPr>
                  <w:r>
                    <w:rPr>
                      <w:sz w:val="21"/>
                    </w:rPr>
                    <w:t>　</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线材辅材</w:t>
                  </w:r>
                </w:p>
              </w:tc>
              <w:tc>
                <w:tcPr>
                  <w:tcW w:type="dxa" w:w="2268"/>
                  <w:tcBorders>
                    <w:top w:val="none" w:color="000000" w:sz="4"/>
                    <w:left w:val="none" w:color="000000" w:sz="4"/>
                    <w:bottom w:val="single" w:color="000000" w:sz="4"/>
                    <w:right w:val="single" w:color="000000" w:sz="4"/>
                  </w:tcBorders>
                  <w:vAlign w:val="top"/>
                </w:tcPr>
                <w:p>
                  <w:pPr>
                    <w:jc w:val="center"/>
                  </w:pPr>
                  <w:r>
                    <w:rPr>
                      <w:sz w:val="21"/>
                    </w:rPr>
                    <w:t>电源线、五金配件、施工等</w:t>
                  </w:r>
                </w:p>
              </w:tc>
              <w:tc>
                <w:tcPr>
                  <w:tcW w:type="dxa" w:w="45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492"/>
                  <w:tcBorders>
                    <w:top w:val="none" w:color="000000" w:sz="4"/>
                    <w:left w:val="none" w:color="000000" w:sz="4"/>
                    <w:bottom w:val="single" w:color="000000" w:sz="4"/>
                    <w:right w:val="single" w:color="000000" w:sz="4"/>
                  </w:tcBorders>
                  <w:vAlign w:val="top"/>
                </w:tcPr>
                <w:p>
                  <w:pPr>
                    <w:jc w:val="center"/>
                  </w:pPr>
                  <w:r>
                    <w:rPr>
                      <w:sz w:val="21"/>
                    </w:rPr>
                    <w:t>97</w:t>
                  </w:r>
                </w:p>
              </w:tc>
              <w:tc>
                <w:tcPr>
                  <w:tcW w:type="dxa" w:w="908"/>
                  <w:tcBorders>
                    <w:top w:val="none" w:color="000000" w:sz="4"/>
                    <w:left w:val="none" w:color="000000" w:sz="4"/>
                    <w:bottom w:val="single" w:color="000000" w:sz="4"/>
                    <w:right w:val="single" w:color="000000" w:sz="4"/>
                  </w:tcBorders>
                  <w:vAlign w:val="top"/>
                </w:tcPr>
                <w:p>
                  <w:pPr>
                    <w:jc w:val="center"/>
                  </w:pPr>
                  <w:r>
                    <w:rPr>
                      <w:sz w:val="21"/>
                    </w:rPr>
                    <w:t>　</w:t>
                  </w:r>
                </w:p>
              </w:tc>
            </w:tr>
            <w:tr>
              <w:tc>
                <w:tcPr>
                  <w:tcW w:type="dxa" w:w="407"/>
                  <w:tcBorders>
                    <w:top w:val="none" w:color="000000" w:sz="4"/>
                    <w:left w:val="single" w:color="000000" w:sz="4"/>
                    <w:bottom w:val="single" w:color="000000" w:sz="4"/>
                    <w:right w:val="single" w:color="000000" w:sz="4"/>
                  </w:tcBorders>
                  <w:vAlign w:val="top"/>
                </w:tcPr>
                <w:p>
                  <w:pPr>
                    <w:jc w:val="center"/>
                  </w:pPr>
                  <w:r>
                    <w:rPr>
                      <w:b/>
                      <w:sz w:val="21"/>
                    </w:rPr>
                    <w:t>五</w:t>
                  </w:r>
                </w:p>
              </w:tc>
              <w:tc>
                <w:tcPr>
                  <w:tcW w:type="dxa" w:w="5188"/>
                  <w:gridSpan w:val="5"/>
                  <w:tcBorders>
                    <w:top w:val="none" w:color="000000" w:sz="4"/>
                    <w:left w:val="none" w:color="000000" w:sz="4"/>
                    <w:bottom w:val="single" w:color="000000" w:sz="4"/>
                    <w:right w:val="single" w:color="000000" w:sz="4"/>
                  </w:tcBorders>
                  <w:vAlign w:val="top"/>
                </w:tcPr>
                <w:p>
                  <w:pPr>
                    <w:jc w:val="center"/>
                  </w:pPr>
                  <w:r>
                    <w:rPr>
                      <w:b/>
                      <w:sz w:val="21"/>
                    </w:rPr>
                    <w:t>监控系统</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网络摄像机</w:t>
                  </w:r>
                </w:p>
              </w:tc>
              <w:tc>
                <w:tcPr>
                  <w:tcW w:type="dxa" w:w="2268"/>
                  <w:tcBorders>
                    <w:top w:val="single" w:color="000000" w:sz="4"/>
                    <w:left w:val="none" w:color="000000" w:sz="4"/>
                    <w:bottom w:val="single" w:color="000000" w:sz="4"/>
                    <w:right w:val="single" w:color="000000" w:sz="4"/>
                  </w:tcBorders>
                  <w:vAlign w:val="top"/>
                </w:tcPr>
                <w:p>
                  <w:pPr>
                    <w:jc w:val="center"/>
                  </w:pPr>
                  <w:r>
                    <w:rPr>
                      <w:b/>
                      <w:sz w:val="21"/>
                    </w:rPr>
                    <w:t>详见“主要设备技术指标要求”</w:t>
                  </w:r>
                </w:p>
              </w:tc>
              <w:tc>
                <w:tcPr>
                  <w:tcW w:type="dxa" w:w="450"/>
                  <w:tcBorders>
                    <w:top w:val="single" w:color="000000" w:sz="4"/>
                    <w:left w:val="none" w:color="000000" w:sz="4"/>
                    <w:bottom w:val="single" w:color="000000" w:sz="4"/>
                    <w:right w:val="single" w:color="000000" w:sz="4"/>
                  </w:tcBorders>
                  <w:vAlign w:val="top"/>
                </w:tcPr>
                <w:p>
                  <w:pPr>
                    <w:jc w:val="center"/>
                  </w:pPr>
                  <w:r>
                    <w:rPr>
                      <w:sz w:val="21"/>
                    </w:rPr>
                    <w:t>台</w:t>
                  </w:r>
                </w:p>
              </w:tc>
              <w:tc>
                <w:tcPr>
                  <w:tcW w:type="dxa" w:w="492"/>
                  <w:tcBorders>
                    <w:top w:val="single" w:color="000000" w:sz="4"/>
                    <w:left w:val="none" w:color="000000" w:sz="4"/>
                    <w:bottom w:val="single" w:color="000000" w:sz="4"/>
                    <w:right w:val="single" w:color="000000" w:sz="4"/>
                  </w:tcBorders>
                  <w:vAlign w:val="top"/>
                </w:tcPr>
                <w:p>
                  <w:pPr>
                    <w:jc w:val="center"/>
                  </w:pPr>
                  <w:r>
                    <w:rPr>
                      <w:sz w:val="21"/>
                    </w:rPr>
                    <w:t>154</w:t>
                  </w:r>
                </w:p>
              </w:tc>
              <w:tc>
                <w:tcPr>
                  <w:tcW w:type="dxa" w:w="908"/>
                  <w:tcBorders>
                    <w:top w:val="single" w:color="000000" w:sz="4"/>
                    <w:left w:val="none" w:color="000000" w:sz="4"/>
                    <w:bottom w:val="single" w:color="000000" w:sz="4"/>
                    <w:right w:val="single" w:color="000000" w:sz="4"/>
                  </w:tcBorders>
                  <w:vAlign w:val="top"/>
                </w:tcPr>
                <w:p>
                  <w:pPr>
                    <w:jc w:val="center"/>
                  </w:pPr>
                  <w:r>
                    <w:rPr>
                      <w:b/>
                      <w:sz w:val="21"/>
                    </w:rPr>
                    <w:t>　</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摄像机电源</w:t>
                  </w:r>
                </w:p>
              </w:tc>
              <w:tc>
                <w:tcPr>
                  <w:tcW w:type="dxa" w:w="2268"/>
                  <w:tcBorders>
                    <w:top w:val="none" w:color="000000" w:sz="4"/>
                    <w:left w:val="none" w:color="000000" w:sz="4"/>
                    <w:bottom w:val="single" w:color="000000" w:sz="4"/>
                    <w:right w:val="single" w:color="000000" w:sz="4"/>
                  </w:tcBorders>
                  <w:vAlign w:val="top"/>
                </w:tcPr>
                <w:p>
                  <w:pPr>
                    <w:jc w:val="center"/>
                  </w:pPr>
                  <w:r>
                    <w:rPr>
                      <w:sz w:val="21"/>
                    </w:rPr>
                    <w:t>DC12V/AC24V</w:t>
                  </w:r>
                </w:p>
              </w:tc>
              <w:tc>
                <w:tcPr>
                  <w:tcW w:type="dxa" w:w="450"/>
                  <w:tcBorders>
                    <w:top w:val="none" w:color="000000" w:sz="4"/>
                    <w:left w:val="none" w:color="000000" w:sz="4"/>
                    <w:bottom w:val="single" w:color="000000" w:sz="4"/>
                    <w:right w:val="single" w:color="000000" w:sz="4"/>
                  </w:tcBorders>
                  <w:vAlign w:val="top"/>
                </w:tcPr>
                <w:p>
                  <w:pPr>
                    <w:jc w:val="center"/>
                  </w:pPr>
                  <w:r>
                    <w:rPr>
                      <w:sz w:val="21"/>
                    </w:rPr>
                    <w:t>台</w:t>
                  </w:r>
                </w:p>
              </w:tc>
              <w:tc>
                <w:tcPr>
                  <w:tcW w:type="dxa" w:w="492"/>
                  <w:tcBorders>
                    <w:top w:val="none" w:color="000000" w:sz="4"/>
                    <w:left w:val="none" w:color="000000" w:sz="4"/>
                    <w:bottom w:val="single" w:color="000000" w:sz="4"/>
                    <w:right w:val="single" w:color="000000" w:sz="4"/>
                  </w:tcBorders>
                  <w:vAlign w:val="top"/>
                </w:tcPr>
                <w:p>
                  <w:pPr>
                    <w:jc w:val="center"/>
                  </w:pPr>
                  <w:r>
                    <w:rPr>
                      <w:sz w:val="21"/>
                    </w:rPr>
                    <w:t>154</w:t>
                  </w:r>
                </w:p>
              </w:tc>
              <w:tc>
                <w:tcPr>
                  <w:tcW w:type="dxa" w:w="908"/>
                  <w:tcBorders>
                    <w:top w:val="none" w:color="000000" w:sz="4"/>
                    <w:left w:val="none" w:color="000000" w:sz="4"/>
                    <w:bottom w:val="single" w:color="000000" w:sz="4"/>
                    <w:right w:val="single" w:color="000000" w:sz="4"/>
                  </w:tcBorders>
                  <w:vAlign w:val="top"/>
                </w:tcPr>
                <w:p>
                  <w:pPr>
                    <w:jc w:val="center"/>
                  </w:pPr>
                  <w:r>
                    <w:rPr>
                      <w:b/>
                      <w:sz w:val="21"/>
                    </w:rPr>
                    <w:t>　</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55</w:t>
                  </w:r>
                  <w:r>
                    <w:rPr>
                      <w:sz w:val="21"/>
                    </w:rPr>
                    <w:t>寸监视器</w:t>
                  </w:r>
                </w:p>
              </w:tc>
              <w:tc>
                <w:tcPr>
                  <w:tcW w:type="dxa" w:w="2268"/>
                  <w:tcBorders>
                    <w:top w:val="none" w:color="000000" w:sz="4"/>
                    <w:left w:val="none" w:color="000000" w:sz="4"/>
                    <w:bottom w:val="single" w:color="000000" w:sz="4"/>
                    <w:right w:val="single" w:color="000000" w:sz="4"/>
                  </w:tcBorders>
                  <w:vAlign w:val="top"/>
                </w:tcPr>
                <w:p>
                  <w:pPr>
                    <w:jc w:val="center"/>
                  </w:pPr>
                  <w:r>
                    <w:rPr>
                      <w:b/>
                      <w:sz w:val="21"/>
                    </w:rPr>
                    <w:t>详见“主要设备技术指标要求”</w:t>
                  </w:r>
                </w:p>
              </w:tc>
              <w:tc>
                <w:tcPr>
                  <w:tcW w:type="dxa" w:w="450"/>
                  <w:tcBorders>
                    <w:top w:val="none" w:color="000000" w:sz="4"/>
                    <w:left w:val="none" w:color="000000" w:sz="4"/>
                    <w:bottom w:val="single" w:color="000000" w:sz="4"/>
                    <w:right w:val="single" w:color="000000" w:sz="4"/>
                  </w:tcBorders>
                  <w:vAlign w:val="top"/>
                </w:tcPr>
                <w:p>
                  <w:pPr>
                    <w:jc w:val="center"/>
                  </w:pPr>
                  <w:r>
                    <w:rPr>
                      <w:sz w:val="21"/>
                    </w:rPr>
                    <w:t>台</w:t>
                  </w:r>
                </w:p>
              </w:tc>
              <w:tc>
                <w:tcPr>
                  <w:tcW w:type="dxa" w:w="492"/>
                  <w:tcBorders>
                    <w:top w:val="none" w:color="000000" w:sz="4"/>
                    <w:left w:val="none" w:color="000000" w:sz="4"/>
                    <w:bottom w:val="single" w:color="000000" w:sz="4"/>
                    <w:right w:val="single" w:color="000000" w:sz="4"/>
                  </w:tcBorders>
                  <w:vAlign w:val="top"/>
                </w:tcPr>
                <w:p>
                  <w:pPr>
                    <w:jc w:val="center"/>
                  </w:pPr>
                  <w:r>
                    <w:rPr>
                      <w:sz w:val="21"/>
                    </w:rPr>
                    <w:t>4</w:t>
                  </w:r>
                </w:p>
              </w:tc>
              <w:tc>
                <w:tcPr>
                  <w:tcW w:type="dxa" w:w="908"/>
                  <w:tcBorders>
                    <w:top w:val="none" w:color="000000" w:sz="4"/>
                    <w:left w:val="none" w:color="000000" w:sz="4"/>
                    <w:bottom w:val="single" w:color="000000" w:sz="4"/>
                    <w:right w:val="single" w:color="000000" w:sz="4"/>
                  </w:tcBorders>
                  <w:vAlign w:val="top"/>
                </w:tcPr>
                <w:p>
                  <w:pPr>
                    <w:jc w:val="center"/>
                  </w:pPr>
                  <w:r>
                    <w:rPr>
                      <w:b/>
                      <w:sz w:val="21"/>
                    </w:rPr>
                    <w:t>　</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接入交换机</w:t>
                  </w:r>
                </w:p>
              </w:tc>
              <w:tc>
                <w:tcPr>
                  <w:tcW w:type="dxa" w:w="2268"/>
                  <w:tcBorders>
                    <w:top w:val="none" w:color="000000" w:sz="4"/>
                    <w:left w:val="none" w:color="000000" w:sz="4"/>
                    <w:bottom w:val="single" w:color="000000" w:sz="4"/>
                    <w:right w:val="single" w:color="000000" w:sz="4"/>
                  </w:tcBorders>
                  <w:vAlign w:val="top"/>
                </w:tcPr>
                <w:p>
                  <w:pPr>
                    <w:jc w:val="center"/>
                  </w:pPr>
                  <w:r>
                    <w:rPr>
                      <w:sz w:val="21"/>
                    </w:rPr>
                    <w:t>详见“主要设备技术指标要求”</w:t>
                  </w:r>
                </w:p>
              </w:tc>
              <w:tc>
                <w:tcPr>
                  <w:tcW w:type="dxa" w:w="450"/>
                  <w:tcBorders>
                    <w:top w:val="none" w:color="000000" w:sz="4"/>
                    <w:left w:val="none" w:color="000000" w:sz="4"/>
                    <w:bottom w:val="single" w:color="000000" w:sz="4"/>
                    <w:right w:val="single" w:color="000000" w:sz="4"/>
                  </w:tcBorders>
                  <w:vAlign w:val="top"/>
                </w:tcPr>
                <w:p>
                  <w:pPr>
                    <w:jc w:val="center"/>
                  </w:pPr>
                  <w:r>
                    <w:rPr>
                      <w:sz w:val="21"/>
                    </w:rPr>
                    <w:t>台</w:t>
                  </w:r>
                </w:p>
              </w:tc>
              <w:tc>
                <w:tcPr>
                  <w:tcW w:type="dxa" w:w="492"/>
                  <w:tcBorders>
                    <w:top w:val="none" w:color="000000" w:sz="4"/>
                    <w:left w:val="none" w:color="000000" w:sz="4"/>
                    <w:bottom w:val="single" w:color="000000" w:sz="4"/>
                    <w:right w:val="single" w:color="000000" w:sz="4"/>
                  </w:tcBorders>
                  <w:vAlign w:val="top"/>
                </w:tcPr>
                <w:p>
                  <w:pPr>
                    <w:jc w:val="center"/>
                  </w:pPr>
                  <w:r>
                    <w:rPr>
                      <w:sz w:val="21"/>
                    </w:rPr>
                    <w:t>77</w:t>
                  </w:r>
                </w:p>
              </w:tc>
              <w:tc>
                <w:tcPr>
                  <w:tcW w:type="dxa" w:w="908"/>
                  <w:tcBorders>
                    <w:top w:val="none" w:color="000000" w:sz="4"/>
                    <w:left w:val="none" w:color="000000" w:sz="4"/>
                    <w:bottom w:val="single" w:color="000000" w:sz="4"/>
                    <w:right w:val="single" w:color="000000" w:sz="4"/>
                  </w:tcBorders>
                  <w:vAlign w:val="top"/>
                </w:tcPr>
                <w:p>
                  <w:pPr>
                    <w:jc w:val="center"/>
                  </w:pPr>
                  <w:r>
                    <w:rPr>
                      <w:b/>
                      <w:sz w:val="21"/>
                    </w:rPr>
                    <w:t>　</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光模块</w:t>
                  </w:r>
                </w:p>
              </w:tc>
              <w:tc>
                <w:tcPr>
                  <w:tcW w:type="dxa" w:w="2268"/>
                  <w:tcBorders>
                    <w:top w:val="none" w:color="000000" w:sz="4"/>
                    <w:left w:val="none" w:color="000000" w:sz="4"/>
                    <w:bottom w:val="single" w:color="000000" w:sz="4"/>
                    <w:right w:val="single" w:color="000000" w:sz="4"/>
                  </w:tcBorders>
                  <w:vAlign w:val="top"/>
                </w:tcPr>
                <w:p>
                  <w:pPr>
                    <w:jc w:val="center"/>
                  </w:pPr>
                  <w:r>
                    <w:rPr>
                      <w:sz w:val="21"/>
                    </w:rPr>
                    <w:t>光模块</w:t>
                  </w:r>
                  <w:r>
                    <w:rPr>
                      <w:sz w:val="21"/>
                    </w:rPr>
                    <w:t>-eSFP-GE-</w:t>
                  </w:r>
                  <w:r>
                    <w:rPr>
                      <w:sz w:val="21"/>
                    </w:rPr>
                    <w:t>单模模块</w:t>
                  </w:r>
                  <w:r>
                    <w:rPr>
                      <w:sz w:val="21"/>
                    </w:rPr>
                    <w:t>(1310nm,10km,LC)</w:t>
                  </w:r>
                </w:p>
              </w:tc>
              <w:tc>
                <w:tcPr>
                  <w:tcW w:type="dxa" w:w="45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92"/>
                  <w:tcBorders>
                    <w:top w:val="none" w:color="000000" w:sz="4"/>
                    <w:left w:val="none" w:color="000000" w:sz="4"/>
                    <w:bottom w:val="single" w:color="000000" w:sz="4"/>
                    <w:right w:val="single" w:color="000000" w:sz="4"/>
                  </w:tcBorders>
                  <w:vAlign w:val="top"/>
                </w:tcPr>
                <w:p>
                  <w:pPr>
                    <w:jc w:val="center"/>
                  </w:pPr>
                  <w:r>
                    <w:rPr>
                      <w:sz w:val="21"/>
                    </w:rPr>
                    <w:t>86</w:t>
                  </w:r>
                </w:p>
              </w:tc>
              <w:tc>
                <w:tcPr>
                  <w:tcW w:type="dxa" w:w="908"/>
                  <w:tcBorders>
                    <w:top w:val="none" w:color="000000" w:sz="4"/>
                    <w:left w:val="none" w:color="000000" w:sz="4"/>
                    <w:bottom w:val="single" w:color="000000" w:sz="4"/>
                    <w:right w:val="single" w:color="000000" w:sz="4"/>
                  </w:tcBorders>
                  <w:vAlign w:val="top"/>
                </w:tcPr>
                <w:p>
                  <w:pPr>
                    <w:jc w:val="center"/>
                  </w:pPr>
                  <w:r>
                    <w:rPr>
                      <w:b/>
                      <w:sz w:val="21"/>
                    </w:rPr>
                    <w:t>　</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核心交换机</w:t>
                  </w:r>
                </w:p>
              </w:tc>
              <w:tc>
                <w:tcPr>
                  <w:tcW w:type="dxa" w:w="2268"/>
                  <w:tcBorders>
                    <w:top w:val="none" w:color="000000" w:sz="4"/>
                    <w:left w:val="none" w:color="000000" w:sz="4"/>
                    <w:bottom w:val="single" w:color="000000" w:sz="4"/>
                    <w:right w:val="single" w:color="000000" w:sz="4"/>
                  </w:tcBorders>
                  <w:vAlign w:val="top"/>
                </w:tcPr>
                <w:p>
                  <w:pPr>
                    <w:jc w:val="center"/>
                  </w:pPr>
                  <w:r>
                    <w:rPr>
                      <w:b/>
                      <w:sz w:val="21"/>
                    </w:rPr>
                    <w:t>详见“主要设备技术指标要求”</w:t>
                  </w:r>
                </w:p>
              </w:tc>
              <w:tc>
                <w:tcPr>
                  <w:tcW w:type="dxa" w:w="450"/>
                  <w:tcBorders>
                    <w:top w:val="none" w:color="000000" w:sz="4"/>
                    <w:left w:val="none" w:color="000000" w:sz="4"/>
                    <w:bottom w:val="single" w:color="000000" w:sz="4"/>
                    <w:right w:val="single" w:color="000000" w:sz="4"/>
                  </w:tcBorders>
                  <w:vAlign w:val="top"/>
                </w:tcPr>
                <w:p>
                  <w:pPr>
                    <w:jc w:val="center"/>
                  </w:pPr>
                  <w:r>
                    <w:rPr>
                      <w:sz w:val="21"/>
                    </w:rPr>
                    <w:t>台</w:t>
                  </w:r>
                </w:p>
              </w:tc>
              <w:tc>
                <w:tcPr>
                  <w:tcW w:type="dxa" w:w="492"/>
                  <w:tcBorders>
                    <w:top w:val="none" w:color="000000" w:sz="4"/>
                    <w:left w:val="none" w:color="000000" w:sz="4"/>
                    <w:bottom w:val="single" w:color="000000" w:sz="4"/>
                    <w:right w:val="single" w:color="000000" w:sz="4"/>
                  </w:tcBorders>
                  <w:vAlign w:val="top"/>
                </w:tcPr>
                <w:p>
                  <w:pPr>
                    <w:jc w:val="center"/>
                  </w:pPr>
                  <w:r>
                    <w:rPr>
                      <w:sz w:val="21"/>
                    </w:rPr>
                    <w:t>2</w:t>
                  </w:r>
                </w:p>
              </w:tc>
              <w:tc>
                <w:tcPr>
                  <w:tcW w:type="dxa" w:w="908"/>
                  <w:tcBorders>
                    <w:top w:val="none" w:color="000000" w:sz="4"/>
                    <w:left w:val="none" w:color="000000" w:sz="4"/>
                    <w:bottom w:val="single" w:color="000000" w:sz="4"/>
                    <w:right w:val="single" w:color="000000" w:sz="4"/>
                  </w:tcBorders>
                  <w:vAlign w:val="top"/>
                </w:tcPr>
                <w:p>
                  <w:pPr>
                    <w:jc w:val="center"/>
                  </w:pPr>
                  <w:r>
                    <w:rPr>
                      <w:b/>
                      <w:sz w:val="21"/>
                    </w:rPr>
                    <w:t>　</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多媒体箱</w:t>
                  </w:r>
                </w:p>
              </w:tc>
              <w:tc>
                <w:tcPr>
                  <w:tcW w:type="dxa" w:w="2268"/>
                  <w:tcBorders>
                    <w:top w:val="none" w:color="000000" w:sz="4"/>
                    <w:left w:val="none" w:color="000000" w:sz="4"/>
                    <w:bottom w:val="single" w:color="000000" w:sz="4"/>
                    <w:right w:val="single" w:color="000000" w:sz="4"/>
                  </w:tcBorders>
                  <w:vAlign w:val="top"/>
                </w:tcPr>
                <w:p>
                  <w:pPr>
                    <w:jc w:val="center"/>
                  </w:pPr>
                  <w:r>
                    <w:rPr>
                      <w:sz w:val="21"/>
                    </w:rPr>
                    <w:t>根据考场实际定制</w:t>
                  </w:r>
                </w:p>
              </w:tc>
              <w:tc>
                <w:tcPr>
                  <w:tcW w:type="dxa" w:w="45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492"/>
                  <w:tcBorders>
                    <w:top w:val="none" w:color="000000" w:sz="4"/>
                    <w:left w:val="none" w:color="000000" w:sz="4"/>
                    <w:bottom w:val="single" w:color="000000" w:sz="4"/>
                    <w:right w:val="single" w:color="000000" w:sz="4"/>
                  </w:tcBorders>
                  <w:vAlign w:val="top"/>
                </w:tcPr>
                <w:p>
                  <w:pPr>
                    <w:jc w:val="center"/>
                  </w:pPr>
                  <w:r>
                    <w:rPr>
                      <w:sz w:val="21"/>
                    </w:rPr>
                    <w:t>75</w:t>
                  </w:r>
                </w:p>
              </w:tc>
              <w:tc>
                <w:tcPr>
                  <w:tcW w:type="dxa" w:w="908"/>
                  <w:tcBorders>
                    <w:top w:val="none" w:color="000000" w:sz="4"/>
                    <w:left w:val="none" w:color="000000" w:sz="4"/>
                    <w:bottom w:val="single" w:color="000000" w:sz="4"/>
                    <w:right w:val="single" w:color="000000" w:sz="4"/>
                  </w:tcBorders>
                  <w:vAlign w:val="top"/>
                </w:tcPr>
                <w:p>
                  <w:pPr>
                    <w:jc w:val="center"/>
                  </w:pPr>
                  <w:r>
                    <w:rPr>
                      <w:sz w:val="21"/>
                    </w:rPr>
                    <w:t>　</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机柜</w:t>
                  </w:r>
                </w:p>
              </w:tc>
              <w:tc>
                <w:tcPr>
                  <w:tcW w:type="dxa" w:w="2268"/>
                  <w:tcBorders>
                    <w:top w:val="none" w:color="000000" w:sz="4"/>
                    <w:left w:val="none" w:color="000000" w:sz="4"/>
                    <w:bottom w:val="single" w:color="000000" w:sz="4"/>
                    <w:right w:val="single" w:color="000000" w:sz="4"/>
                  </w:tcBorders>
                  <w:vAlign w:val="top"/>
                </w:tcPr>
                <w:p>
                  <w:pPr>
                    <w:jc w:val="center"/>
                  </w:pPr>
                  <w:r>
                    <w:rPr>
                      <w:sz w:val="21"/>
                    </w:rPr>
                    <w:t>42U</w:t>
                  </w:r>
                  <w:r>
                    <w:rPr>
                      <w:sz w:val="21"/>
                    </w:rPr>
                    <w:t>机柜</w:t>
                  </w:r>
                </w:p>
              </w:tc>
              <w:tc>
                <w:tcPr>
                  <w:tcW w:type="dxa" w:w="450"/>
                  <w:tcBorders>
                    <w:top w:val="none" w:color="000000" w:sz="4"/>
                    <w:left w:val="none" w:color="000000" w:sz="4"/>
                    <w:bottom w:val="single" w:color="000000" w:sz="4"/>
                    <w:right w:val="single" w:color="000000" w:sz="4"/>
                  </w:tcBorders>
                  <w:vAlign w:val="top"/>
                </w:tcPr>
                <w:p>
                  <w:pPr>
                    <w:jc w:val="center"/>
                  </w:pPr>
                  <w:r>
                    <w:rPr>
                      <w:sz w:val="21"/>
                    </w:rPr>
                    <w:t>台</w:t>
                  </w:r>
                </w:p>
              </w:tc>
              <w:tc>
                <w:tcPr>
                  <w:tcW w:type="dxa" w:w="492"/>
                  <w:tcBorders>
                    <w:top w:val="none" w:color="000000" w:sz="4"/>
                    <w:left w:val="none" w:color="000000" w:sz="4"/>
                    <w:bottom w:val="single" w:color="000000" w:sz="4"/>
                    <w:right w:val="single" w:color="000000" w:sz="4"/>
                  </w:tcBorders>
                  <w:vAlign w:val="top"/>
                </w:tcPr>
                <w:p>
                  <w:pPr>
                    <w:jc w:val="center"/>
                  </w:pPr>
                  <w:r>
                    <w:rPr>
                      <w:sz w:val="21"/>
                    </w:rPr>
                    <w:t>1</w:t>
                  </w:r>
                </w:p>
              </w:tc>
              <w:tc>
                <w:tcPr>
                  <w:tcW w:type="dxa" w:w="908"/>
                  <w:tcBorders>
                    <w:top w:val="none" w:color="000000" w:sz="4"/>
                    <w:left w:val="none" w:color="000000" w:sz="4"/>
                    <w:bottom w:val="single" w:color="000000" w:sz="4"/>
                    <w:right w:val="single" w:color="000000" w:sz="4"/>
                  </w:tcBorders>
                  <w:vAlign w:val="top"/>
                </w:tcPr>
                <w:p>
                  <w:pPr>
                    <w:jc w:val="center"/>
                  </w:pPr>
                  <w:r>
                    <w:rPr>
                      <w:sz w:val="21"/>
                    </w:rPr>
                    <w:t>　</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线材辅材</w:t>
                  </w:r>
                </w:p>
              </w:tc>
              <w:tc>
                <w:tcPr>
                  <w:tcW w:type="dxa" w:w="2268"/>
                  <w:tcBorders>
                    <w:top w:val="none" w:color="000000" w:sz="4"/>
                    <w:left w:val="none" w:color="000000" w:sz="4"/>
                    <w:bottom w:val="single" w:color="000000" w:sz="4"/>
                    <w:right w:val="single" w:color="000000" w:sz="4"/>
                  </w:tcBorders>
                  <w:vAlign w:val="top"/>
                </w:tcPr>
                <w:p>
                  <w:pPr>
                    <w:jc w:val="center"/>
                  </w:pPr>
                  <w:r>
                    <w:rPr>
                      <w:sz w:val="21"/>
                    </w:rPr>
                    <w:t>包含网线、电源线、水晶头、胶布、直通、弯头、固定件、五金配件、扎带、标识、水泥钉等</w:t>
                  </w:r>
                </w:p>
              </w:tc>
              <w:tc>
                <w:tcPr>
                  <w:tcW w:type="dxa" w:w="45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492"/>
                  <w:tcBorders>
                    <w:top w:val="none" w:color="000000" w:sz="4"/>
                    <w:left w:val="none" w:color="000000" w:sz="4"/>
                    <w:bottom w:val="single" w:color="000000" w:sz="4"/>
                    <w:right w:val="single" w:color="000000" w:sz="4"/>
                  </w:tcBorders>
                  <w:vAlign w:val="top"/>
                </w:tcPr>
                <w:p>
                  <w:pPr>
                    <w:jc w:val="center"/>
                  </w:pPr>
                  <w:r>
                    <w:rPr>
                      <w:sz w:val="21"/>
                    </w:rPr>
                    <w:t>75</w:t>
                  </w:r>
                </w:p>
              </w:tc>
              <w:tc>
                <w:tcPr>
                  <w:tcW w:type="dxa" w:w="908"/>
                  <w:tcBorders>
                    <w:top w:val="none" w:color="000000" w:sz="4"/>
                    <w:left w:val="none" w:color="000000" w:sz="4"/>
                    <w:bottom w:val="single" w:color="000000" w:sz="4"/>
                    <w:right w:val="single" w:color="000000" w:sz="4"/>
                  </w:tcBorders>
                  <w:vAlign w:val="top"/>
                </w:tcPr>
                <w:p>
                  <w:pPr>
                    <w:jc w:val="center"/>
                  </w:pPr>
                  <w:r>
                    <w:rPr>
                      <w:sz w:val="21"/>
                    </w:rPr>
                    <w:t>　</w:t>
                  </w:r>
                </w:p>
              </w:tc>
            </w:tr>
            <w:tr>
              <w:tc>
                <w:tcPr>
                  <w:tcW w:type="dxa" w:w="407"/>
                  <w:tcBorders>
                    <w:top w:val="none" w:color="000000" w:sz="4"/>
                    <w:left w:val="single" w:color="000000" w:sz="4"/>
                    <w:bottom w:val="single" w:color="000000" w:sz="4"/>
                    <w:right w:val="single" w:color="000000" w:sz="4"/>
                  </w:tcBorders>
                  <w:vAlign w:val="top"/>
                </w:tcPr>
                <w:p>
                  <w:pPr>
                    <w:jc w:val="center"/>
                  </w:pPr>
                  <w:r>
                    <w:rPr>
                      <w:b/>
                      <w:sz w:val="21"/>
                    </w:rPr>
                    <w:t>六</w:t>
                  </w:r>
                </w:p>
              </w:tc>
              <w:tc>
                <w:tcPr>
                  <w:tcW w:type="dxa" w:w="5188"/>
                  <w:gridSpan w:val="5"/>
                  <w:tcBorders>
                    <w:top w:val="none" w:color="000000" w:sz="4"/>
                    <w:left w:val="none" w:color="000000" w:sz="4"/>
                    <w:bottom w:val="single" w:color="000000" w:sz="4"/>
                    <w:right w:val="single" w:color="000000" w:sz="4"/>
                  </w:tcBorders>
                  <w:vAlign w:val="top"/>
                </w:tcPr>
                <w:p>
                  <w:pPr>
                    <w:jc w:val="center"/>
                  </w:pPr>
                  <w:r>
                    <w:rPr>
                      <w:b/>
                      <w:sz w:val="21"/>
                    </w:rPr>
                    <w:t>保密室建设</w:t>
                  </w:r>
                  <w:r>
                    <w:rPr>
                      <w:sz w:val="21"/>
                    </w:rPr>
                    <w:t>　　</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保密室砌墙</w:t>
                  </w:r>
                </w:p>
              </w:tc>
              <w:tc>
                <w:tcPr>
                  <w:tcW w:type="dxa" w:w="2268"/>
                  <w:tcBorders>
                    <w:top w:val="single" w:color="000000" w:sz="4"/>
                    <w:left w:val="none" w:color="000000" w:sz="4"/>
                    <w:bottom w:val="single" w:color="000000" w:sz="4"/>
                    <w:right w:val="single" w:color="000000" w:sz="4"/>
                  </w:tcBorders>
                  <w:vAlign w:val="top"/>
                </w:tcPr>
                <w:p>
                  <w:pPr>
                    <w:jc w:val="center"/>
                  </w:pPr>
                  <w:r>
                    <w:rPr>
                      <w:sz w:val="21"/>
                    </w:rPr>
                    <w:t>一砖墙（配钢筋</w:t>
                  </w:r>
                  <w:r>
                    <w:rPr>
                      <w:sz w:val="21"/>
                    </w:rPr>
                    <w:t>)</w:t>
                  </w:r>
                  <w:r>
                    <w:rPr>
                      <w:sz w:val="21"/>
                    </w:rPr>
                    <w:t>，</w:t>
                  </w:r>
                  <w:r>
                    <w:rPr>
                      <w:sz w:val="21"/>
                    </w:rPr>
                    <w:t>3000*4000mm+2000*4000mm</w:t>
                  </w:r>
                  <w:r>
                    <w:rPr>
                      <w:sz w:val="21"/>
                    </w:rPr>
                    <w:t>，批荡，油漆</w:t>
                  </w:r>
                </w:p>
              </w:tc>
              <w:tc>
                <w:tcPr>
                  <w:tcW w:type="dxa" w:w="450"/>
                  <w:tcBorders>
                    <w:top w:val="single" w:color="000000" w:sz="4"/>
                    <w:left w:val="none" w:color="000000" w:sz="4"/>
                    <w:bottom w:val="single" w:color="000000" w:sz="4"/>
                    <w:right w:val="single" w:color="000000" w:sz="4"/>
                  </w:tcBorders>
                  <w:vAlign w:val="top"/>
                </w:tcPr>
                <w:p>
                  <w:pPr>
                    <w:jc w:val="center"/>
                  </w:pPr>
                  <w:r>
                    <w:rPr>
                      <w:sz w:val="21"/>
                    </w:rPr>
                    <w:t>项</w:t>
                  </w:r>
                </w:p>
              </w:tc>
              <w:tc>
                <w:tcPr>
                  <w:tcW w:type="dxa" w:w="492"/>
                  <w:tcBorders>
                    <w:top w:val="single" w:color="000000" w:sz="4"/>
                    <w:left w:val="none" w:color="000000" w:sz="4"/>
                    <w:bottom w:val="single" w:color="000000" w:sz="4"/>
                    <w:right w:val="single" w:color="000000" w:sz="4"/>
                  </w:tcBorders>
                  <w:vAlign w:val="top"/>
                </w:tcPr>
                <w:p>
                  <w:pPr>
                    <w:jc w:val="center"/>
                  </w:pPr>
                  <w:r>
                    <w:rPr>
                      <w:sz w:val="21"/>
                    </w:rPr>
                    <w:t>1</w:t>
                  </w:r>
                </w:p>
              </w:tc>
              <w:tc>
                <w:tcPr>
                  <w:tcW w:type="dxa" w:w="908"/>
                  <w:tcBorders>
                    <w:top w:val="single" w:color="000000" w:sz="4"/>
                    <w:left w:val="none" w:color="000000" w:sz="4"/>
                    <w:bottom w:val="single" w:color="000000" w:sz="4"/>
                    <w:right w:val="single" w:color="000000" w:sz="4"/>
                  </w:tcBorders>
                  <w:vAlign w:val="top"/>
                </w:tcPr>
                <w:p>
                  <w:pPr>
                    <w:jc w:val="center"/>
                  </w:pPr>
                  <w:r>
                    <w:rPr>
                      <w:sz w:val="21"/>
                    </w:rPr>
                    <w:t>　</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钢门</w:t>
                  </w:r>
                </w:p>
              </w:tc>
              <w:tc>
                <w:tcPr>
                  <w:tcW w:type="dxa" w:w="2268"/>
                  <w:tcBorders>
                    <w:top w:val="none" w:color="000000" w:sz="4"/>
                    <w:left w:val="none" w:color="000000" w:sz="4"/>
                    <w:bottom w:val="single" w:color="000000" w:sz="4"/>
                    <w:right w:val="single" w:color="000000" w:sz="4"/>
                  </w:tcBorders>
                  <w:vAlign w:val="top"/>
                </w:tcPr>
                <w:p>
                  <w:pPr>
                    <w:jc w:val="center"/>
                  </w:pPr>
                  <w:r>
                    <w:rPr>
                      <w:sz w:val="21"/>
                    </w:rPr>
                    <w:t>304</w:t>
                  </w:r>
                  <w:r>
                    <w:rPr>
                      <w:sz w:val="21"/>
                    </w:rPr>
                    <w:t>国标不锈钢</w:t>
                  </w:r>
                  <w:r>
                    <w:rPr>
                      <w:sz w:val="21"/>
                    </w:rPr>
                    <w:t>900*2000mm</w:t>
                  </w:r>
                </w:p>
              </w:tc>
              <w:tc>
                <w:tcPr>
                  <w:tcW w:type="dxa" w:w="45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492"/>
                  <w:tcBorders>
                    <w:top w:val="none" w:color="000000" w:sz="4"/>
                    <w:left w:val="none" w:color="000000" w:sz="4"/>
                    <w:bottom w:val="single" w:color="000000" w:sz="4"/>
                    <w:right w:val="single" w:color="000000" w:sz="4"/>
                  </w:tcBorders>
                  <w:vAlign w:val="top"/>
                </w:tcPr>
                <w:p>
                  <w:pPr>
                    <w:jc w:val="center"/>
                  </w:pPr>
                  <w:r>
                    <w:rPr>
                      <w:sz w:val="21"/>
                    </w:rPr>
                    <w:t>1</w:t>
                  </w:r>
                </w:p>
              </w:tc>
              <w:tc>
                <w:tcPr>
                  <w:tcW w:type="dxa" w:w="908"/>
                  <w:tcBorders>
                    <w:top w:val="none" w:color="000000" w:sz="4"/>
                    <w:left w:val="none" w:color="000000" w:sz="4"/>
                    <w:bottom w:val="single" w:color="000000" w:sz="4"/>
                    <w:right w:val="single" w:color="000000" w:sz="4"/>
                  </w:tcBorders>
                  <w:vAlign w:val="top"/>
                </w:tcPr>
                <w:p>
                  <w:pPr>
                    <w:jc w:val="center"/>
                  </w:pPr>
                  <w:r>
                    <w:rPr>
                      <w:sz w:val="21"/>
                    </w:rPr>
                    <w:t>　</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铁柜</w:t>
                  </w:r>
                </w:p>
              </w:tc>
              <w:tc>
                <w:tcPr>
                  <w:tcW w:type="dxa" w:w="2268"/>
                  <w:tcBorders>
                    <w:top w:val="none" w:color="000000" w:sz="4"/>
                    <w:left w:val="none" w:color="000000" w:sz="4"/>
                    <w:bottom w:val="single" w:color="000000" w:sz="4"/>
                    <w:right w:val="single" w:color="000000" w:sz="4"/>
                  </w:tcBorders>
                  <w:vAlign w:val="top"/>
                </w:tcPr>
                <w:p>
                  <w:pPr>
                    <w:jc w:val="center"/>
                  </w:pPr>
                  <w:r>
                    <w:rPr>
                      <w:sz w:val="21"/>
                    </w:rPr>
                    <w:t>冷轧钢板，静电涂喷，</w:t>
                  </w:r>
                  <w:r>
                    <w:rPr>
                      <w:sz w:val="21"/>
                    </w:rPr>
                    <w:t>1800*850*380mm</w:t>
                  </w:r>
                </w:p>
              </w:tc>
              <w:tc>
                <w:tcPr>
                  <w:tcW w:type="dxa" w:w="45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492"/>
                  <w:tcBorders>
                    <w:top w:val="none" w:color="000000" w:sz="4"/>
                    <w:left w:val="none" w:color="000000" w:sz="4"/>
                    <w:bottom w:val="single" w:color="000000" w:sz="4"/>
                    <w:right w:val="single" w:color="000000" w:sz="4"/>
                  </w:tcBorders>
                  <w:vAlign w:val="top"/>
                </w:tcPr>
                <w:p>
                  <w:pPr>
                    <w:jc w:val="center"/>
                  </w:pPr>
                  <w:r>
                    <w:rPr>
                      <w:sz w:val="21"/>
                    </w:rPr>
                    <w:t>2</w:t>
                  </w:r>
                </w:p>
              </w:tc>
              <w:tc>
                <w:tcPr>
                  <w:tcW w:type="dxa" w:w="908"/>
                  <w:tcBorders>
                    <w:top w:val="none" w:color="000000" w:sz="4"/>
                    <w:left w:val="none" w:color="000000" w:sz="4"/>
                    <w:bottom w:val="single" w:color="000000" w:sz="4"/>
                    <w:right w:val="single" w:color="000000" w:sz="4"/>
                  </w:tcBorders>
                  <w:vAlign w:val="top"/>
                </w:tcPr>
                <w:p>
                  <w:pPr>
                    <w:jc w:val="center"/>
                  </w:pPr>
                  <w:r>
                    <w:rPr>
                      <w:sz w:val="21"/>
                    </w:rPr>
                    <w:t>　</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空调</w:t>
                  </w:r>
                </w:p>
              </w:tc>
              <w:tc>
                <w:tcPr>
                  <w:tcW w:type="dxa" w:w="2268"/>
                  <w:tcBorders>
                    <w:top w:val="none" w:color="000000" w:sz="4"/>
                    <w:left w:val="none" w:color="000000" w:sz="4"/>
                    <w:bottom w:val="single" w:color="000000" w:sz="4"/>
                    <w:right w:val="single" w:color="000000" w:sz="4"/>
                  </w:tcBorders>
                  <w:vAlign w:val="top"/>
                </w:tcPr>
                <w:p>
                  <w:pPr>
                    <w:jc w:val="center"/>
                  </w:pPr>
                  <w:r>
                    <w:rPr>
                      <w:sz w:val="21"/>
                    </w:rPr>
                    <w:t>大一匹，一级效能，</w:t>
                  </w:r>
                  <w:r>
                    <w:rPr>
                      <w:sz w:val="21"/>
                    </w:rPr>
                    <w:t>适用面积：</w:t>
                  </w:r>
                  <w:r>
                    <w:rPr>
                      <w:sz w:val="21"/>
                    </w:rPr>
                    <w:t>10-16</w:t>
                  </w:r>
                  <w:r>
                    <w:rPr>
                      <w:sz w:val="21"/>
                    </w:rPr>
                    <w:t>㎡</w:t>
                  </w:r>
                </w:p>
                <w:p>
                  <w:pPr>
                    <w:jc w:val="center"/>
                  </w:pPr>
                  <w:r>
                    <w:rPr>
                      <w:sz w:val="21"/>
                    </w:rPr>
                    <w:t>质保期：六年质保</w:t>
                  </w:r>
                </w:p>
                <w:p>
                  <w:pPr>
                    <w:jc w:val="center"/>
                  </w:pPr>
                  <w:r>
                    <w:rPr>
                      <w:sz w:val="21"/>
                    </w:rPr>
                    <w:t>面板材质：普通塑料</w:t>
                  </w:r>
                </w:p>
              </w:tc>
              <w:tc>
                <w:tcPr>
                  <w:tcW w:type="dxa" w:w="450"/>
                  <w:tcBorders>
                    <w:top w:val="none" w:color="000000" w:sz="4"/>
                    <w:left w:val="none" w:color="000000" w:sz="4"/>
                    <w:bottom w:val="single" w:color="000000" w:sz="4"/>
                    <w:right w:val="single" w:color="000000" w:sz="4"/>
                  </w:tcBorders>
                  <w:vAlign w:val="top"/>
                </w:tcPr>
                <w:p>
                  <w:pPr>
                    <w:jc w:val="center"/>
                  </w:pPr>
                  <w:r>
                    <w:rPr>
                      <w:sz w:val="21"/>
                    </w:rPr>
                    <w:t>台</w:t>
                  </w:r>
                </w:p>
              </w:tc>
              <w:tc>
                <w:tcPr>
                  <w:tcW w:type="dxa" w:w="492"/>
                  <w:tcBorders>
                    <w:top w:val="none" w:color="000000" w:sz="4"/>
                    <w:left w:val="none" w:color="000000" w:sz="4"/>
                    <w:bottom w:val="single" w:color="000000" w:sz="4"/>
                    <w:right w:val="single" w:color="000000" w:sz="4"/>
                  </w:tcBorders>
                  <w:vAlign w:val="top"/>
                </w:tcPr>
                <w:p>
                  <w:pPr>
                    <w:jc w:val="center"/>
                  </w:pPr>
                  <w:r>
                    <w:rPr>
                      <w:sz w:val="21"/>
                    </w:rPr>
                    <w:t>1</w:t>
                  </w:r>
                </w:p>
              </w:tc>
              <w:tc>
                <w:tcPr>
                  <w:tcW w:type="dxa" w:w="908"/>
                  <w:tcBorders>
                    <w:top w:val="none" w:color="000000" w:sz="4"/>
                    <w:left w:val="none" w:color="000000" w:sz="4"/>
                    <w:bottom w:val="single" w:color="000000" w:sz="4"/>
                    <w:right w:val="single" w:color="000000" w:sz="4"/>
                  </w:tcBorders>
                  <w:vAlign w:val="top"/>
                </w:tcPr>
                <w:p>
                  <w:pPr>
                    <w:jc w:val="center"/>
                  </w:pPr>
                  <w:r>
                    <w:rPr>
                      <w:sz w:val="21"/>
                    </w:rPr>
                    <w:t>　</w:t>
                  </w:r>
                </w:p>
              </w:tc>
            </w:tr>
            <w:tr>
              <w:tc>
                <w:tcPr>
                  <w:tcW w:type="dxa" w:w="407"/>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070"/>
                  <w:tcBorders>
                    <w:top w:val="none" w:color="000000" w:sz="4"/>
                    <w:left w:val="none" w:color="000000" w:sz="4"/>
                    <w:bottom w:val="single" w:color="000000" w:sz="4"/>
                    <w:right w:val="single" w:color="000000" w:sz="4"/>
                  </w:tcBorders>
                  <w:vAlign w:val="top"/>
                </w:tcPr>
                <w:p>
                  <w:pPr>
                    <w:jc w:val="center"/>
                  </w:pPr>
                  <w:r>
                    <w:rPr>
                      <w:sz w:val="21"/>
                    </w:rPr>
                    <w:t>上下床</w:t>
                  </w:r>
                </w:p>
              </w:tc>
              <w:tc>
                <w:tcPr>
                  <w:tcW w:type="dxa" w:w="2268"/>
                  <w:tcBorders>
                    <w:top w:val="none" w:color="000000" w:sz="4"/>
                    <w:left w:val="none" w:color="000000" w:sz="4"/>
                    <w:bottom w:val="single" w:color="000000" w:sz="4"/>
                    <w:right w:val="single" w:color="000000" w:sz="4"/>
                  </w:tcBorders>
                  <w:vAlign w:val="top"/>
                </w:tcPr>
                <w:p>
                  <w:pPr>
                    <w:jc w:val="center"/>
                  </w:pPr>
                  <w:r>
                    <w:rPr>
                      <w:sz w:val="21"/>
                    </w:rPr>
                    <w:t>钢制双层床，</w:t>
                  </w:r>
                  <w:r>
                    <w:rPr>
                      <w:sz w:val="21"/>
                    </w:rPr>
                    <w:t>2000*1500mm</w:t>
                  </w:r>
                </w:p>
                <w:p>
                  <w:pPr>
                    <w:jc w:val="center"/>
                  </w:pPr>
                  <w:r>
                    <w:rPr>
                      <w:sz w:val="21"/>
                    </w:rPr>
                    <w:t>床板结构：排骨架</w:t>
                  </w:r>
                </w:p>
                <w:p>
                  <w:pPr>
                    <w:jc w:val="center"/>
                  </w:pPr>
                  <w:r>
                    <w:rPr>
                      <w:sz w:val="21"/>
                    </w:rPr>
                    <w:t>框架材质：碳素钢</w:t>
                  </w:r>
                </w:p>
              </w:tc>
              <w:tc>
                <w:tcPr>
                  <w:tcW w:type="dxa" w:w="450"/>
                  <w:tcBorders>
                    <w:top w:val="none" w:color="000000" w:sz="4"/>
                    <w:left w:val="none" w:color="000000" w:sz="4"/>
                    <w:bottom w:val="single" w:color="000000" w:sz="4"/>
                    <w:right w:val="single" w:color="000000" w:sz="4"/>
                  </w:tcBorders>
                  <w:vAlign w:val="top"/>
                </w:tcPr>
                <w:p>
                  <w:pPr>
                    <w:jc w:val="center"/>
                  </w:pPr>
                  <w:r>
                    <w:rPr>
                      <w:sz w:val="21"/>
                    </w:rPr>
                    <w:t>张</w:t>
                  </w:r>
                </w:p>
              </w:tc>
              <w:tc>
                <w:tcPr>
                  <w:tcW w:type="dxa" w:w="492"/>
                  <w:tcBorders>
                    <w:top w:val="none" w:color="000000" w:sz="4"/>
                    <w:left w:val="none" w:color="000000" w:sz="4"/>
                    <w:bottom w:val="single" w:color="000000" w:sz="4"/>
                    <w:right w:val="single" w:color="000000" w:sz="4"/>
                  </w:tcBorders>
                  <w:vAlign w:val="top"/>
                </w:tcPr>
                <w:p>
                  <w:pPr>
                    <w:jc w:val="center"/>
                  </w:pPr>
                  <w:r>
                    <w:rPr>
                      <w:sz w:val="21"/>
                    </w:rPr>
                    <w:t>1</w:t>
                  </w:r>
                </w:p>
              </w:tc>
              <w:tc>
                <w:tcPr>
                  <w:tcW w:type="dxa" w:w="908"/>
                  <w:tcBorders>
                    <w:top w:val="none" w:color="000000" w:sz="4"/>
                    <w:left w:val="none" w:color="000000" w:sz="4"/>
                    <w:bottom w:val="single" w:color="000000" w:sz="4"/>
                    <w:right w:val="single" w:color="000000" w:sz="4"/>
                  </w:tcBorders>
                  <w:vAlign w:val="top"/>
                </w:tcPr>
                <w:p>
                  <w:pPr>
                    <w:jc w:val="center"/>
                  </w:pPr>
                  <w:r>
                    <w:rPr>
                      <w:sz w:val="21"/>
                    </w:rPr>
                    <w:t>　</w:t>
                  </w:r>
                </w:p>
              </w:tc>
            </w:tr>
          </w:tbl>
        </w:tc>
      </w:tr>
      <w:tr>
        <w:tc>
          <w:tcPr>
            <w:tcW w:type="dxa" w:w="2076"/>
          </w:tcPr>
          <w:p/>
        </w:tc>
        <w:tc>
          <w:tcPr>
            <w:tcW w:type="dxa" w:w="415"/>
          </w:tcPr>
          <w:p>
            <w:r>
              <w:rPr/>
              <w:t>26</w:t>
            </w:r>
          </w:p>
        </w:tc>
        <w:tc>
          <w:tcPr>
            <w:tcW w:type="dxa" w:w="5814"/>
          </w:tcPr>
          <w:p>
            <w:pPr>
              <w:jc w:val="both"/>
            </w:pPr>
            <w:r>
              <w:rPr>
                <w:b/>
                <w:sz w:val="24"/>
              </w:rPr>
              <w:t>设备质量及服务要求</w:t>
            </w:r>
          </w:p>
          <w:p>
            <w:pPr>
              <w:jc w:val="both"/>
            </w:pPr>
            <w:r>
              <w:rPr>
                <w:b/>
                <w:sz w:val="21"/>
              </w:rPr>
              <w:t>1.</w:t>
            </w:r>
            <w:r>
              <w:rPr>
                <w:b/>
                <w:sz w:val="21"/>
              </w:rPr>
              <w:t>设备要求</w:t>
            </w:r>
          </w:p>
          <w:p>
            <w:pPr>
              <w:jc w:val="both"/>
            </w:pPr>
            <w:r>
              <w:rPr>
                <w:sz w:val="21"/>
              </w:rPr>
              <w:t>（</w:t>
            </w:r>
            <w:r>
              <w:rPr>
                <w:sz w:val="21"/>
              </w:rPr>
              <w:t>1</w:t>
            </w:r>
            <w:r>
              <w:rPr>
                <w:sz w:val="21"/>
              </w:rPr>
              <w:t>）成交人所供设备必须是制造商原装、全新、未使用过的产品，产品符合国家及该产品的出厂标准及相关认证规定，在中国范围内合法销售的产品；</w:t>
            </w:r>
          </w:p>
          <w:p>
            <w:pPr>
              <w:jc w:val="both"/>
            </w:pPr>
            <w:r>
              <w:rPr>
                <w:sz w:val="21"/>
              </w:rPr>
              <w:t>（</w:t>
            </w:r>
            <w:r>
              <w:rPr>
                <w:sz w:val="21"/>
              </w:rPr>
              <w:t>2</w:t>
            </w:r>
            <w:r>
              <w:rPr>
                <w:sz w:val="21"/>
              </w:rPr>
              <w:t>）货物外观清洁，标记编号以及盘面显示等字体清晰、明确；</w:t>
            </w:r>
          </w:p>
          <w:p>
            <w:pPr>
              <w:jc w:val="both"/>
            </w:pPr>
            <w:r>
              <w:rPr>
                <w:sz w:val="21"/>
              </w:rPr>
              <w:t>（</w:t>
            </w:r>
            <w:r>
              <w:rPr>
                <w:sz w:val="21"/>
              </w:rPr>
              <w:t>3</w:t>
            </w:r>
            <w:r>
              <w:rPr>
                <w:sz w:val="21"/>
              </w:rPr>
              <w:t>）产品包装均应有良好的防湿、防锈、防潮、防雨、防腐及防碰撞的措施；</w:t>
            </w:r>
          </w:p>
          <w:p>
            <w:pPr>
              <w:jc w:val="both"/>
            </w:pPr>
            <w:r>
              <w:rPr>
                <w:sz w:val="21"/>
              </w:rPr>
              <w:t>（</w:t>
            </w:r>
            <w:r>
              <w:rPr>
                <w:sz w:val="21"/>
              </w:rPr>
              <w:t>4</w:t>
            </w:r>
            <w:r>
              <w:rPr>
                <w:sz w:val="21"/>
              </w:rPr>
              <w:t>）成交人必须确保货物及所有配套件的完整性。对于采购文件没有列出，而对货物的正常运行和维护必不可少的且应属于货物配带的部件、配件等，报价人有责任给子补充。</w:t>
            </w:r>
          </w:p>
          <w:p>
            <w:pPr>
              <w:jc w:val="both"/>
            </w:pPr>
            <w:r>
              <w:rPr>
                <w:sz w:val="21"/>
              </w:rPr>
              <w:t xml:space="preserve">  </w:t>
            </w:r>
            <w:r>
              <w:rPr>
                <w:sz w:val="21"/>
              </w:rPr>
              <w:t>（</w:t>
            </w:r>
            <w:r>
              <w:rPr>
                <w:sz w:val="21"/>
              </w:rPr>
              <w:t>5</w:t>
            </w:r>
            <w:r>
              <w:rPr>
                <w:sz w:val="21"/>
              </w:rPr>
              <w:t>）质保期：至少提供一年质保服务，质保期内免费提供维修、更换、技术支持等服务。如“</w:t>
            </w:r>
            <w:r>
              <w:rPr>
                <w:b/>
                <w:sz w:val="21"/>
              </w:rPr>
              <w:t>项目的技术规格、参数及要求</w:t>
            </w:r>
            <w:r>
              <w:rPr>
                <w:sz w:val="21"/>
              </w:rPr>
              <w:t>”里有相关要求则按相关要求执行，维保期期满后，需提供终身有偿服务。</w:t>
            </w:r>
          </w:p>
          <w:p>
            <w:pPr>
              <w:jc w:val="both"/>
            </w:pPr>
            <w:r>
              <w:rPr>
                <w:b/>
                <w:sz w:val="21"/>
              </w:rPr>
              <w:t>2</w:t>
            </w:r>
            <w:r>
              <w:rPr>
                <w:b/>
                <w:sz w:val="21"/>
              </w:rPr>
              <w:t>．服务要求</w:t>
            </w:r>
          </w:p>
          <w:p>
            <w:pPr>
              <w:jc w:val="both"/>
            </w:pPr>
            <w:r>
              <w:rPr>
                <w:sz w:val="21"/>
              </w:rPr>
              <w:t>（</w:t>
            </w:r>
            <w:r>
              <w:rPr>
                <w:sz w:val="21"/>
              </w:rPr>
              <w:t>1</w:t>
            </w:r>
            <w:r>
              <w:rPr>
                <w:sz w:val="21"/>
              </w:rPr>
              <w:t>）服务时限要求：自收到服务需求时起算，</w:t>
            </w:r>
            <w:r>
              <w:rPr>
                <w:sz w:val="21"/>
              </w:rPr>
              <w:t>30</w:t>
            </w:r>
            <w:r>
              <w:rPr>
                <w:sz w:val="21"/>
              </w:rPr>
              <w:t>分钟内响应，若远程无法解决，</w:t>
            </w:r>
            <w:r>
              <w:rPr>
                <w:sz w:val="21"/>
              </w:rPr>
              <w:t>2</w:t>
            </w:r>
            <w:r>
              <w:rPr>
                <w:sz w:val="21"/>
              </w:rPr>
              <w:t>小时内到达现场，</w:t>
            </w:r>
            <w:r>
              <w:rPr>
                <w:sz w:val="21"/>
              </w:rPr>
              <w:t>8</w:t>
            </w:r>
            <w:r>
              <w:rPr>
                <w:sz w:val="21"/>
              </w:rPr>
              <w:t>小时内解决问题（非主观因素除外）。设备有问题需要返厂维修，设备供应商或生产商收到返回来的设备在工厂的维修时间不超过</w:t>
            </w:r>
            <w:r>
              <w:rPr>
                <w:sz w:val="21"/>
              </w:rPr>
              <w:t>48</w:t>
            </w:r>
            <w:r>
              <w:rPr>
                <w:sz w:val="21"/>
              </w:rPr>
              <w:t>小时。</w:t>
            </w:r>
          </w:p>
          <w:p>
            <w:pPr>
              <w:jc w:val="both"/>
            </w:pPr>
            <w:r>
              <w:rPr>
                <w:sz w:val="21"/>
              </w:rPr>
              <w:t>（</w:t>
            </w:r>
            <w:r>
              <w:rPr>
                <w:sz w:val="21"/>
              </w:rPr>
              <w:t>2</w:t>
            </w:r>
            <w:r>
              <w:rPr>
                <w:sz w:val="21"/>
              </w:rPr>
              <w:t>）团队服务要求：成交人应设置专业售后服务团队并配置专职客户经理作为服务统一接口人，包括业务受理、维护报账等。</w:t>
            </w:r>
          </w:p>
          <w:p>
            <w:pPr>
              <w:jc w:val="both"/>
            </w:pPr>
            <w:r>
              <w:rPr>
                <w:sz w:val="21"/>
              </w:rPr>
              <w:t>（</w:t>
            </w:r>
            <w:r>
              <w:rPr>
                <w:sz w:val="21"/>
              </w:rPr>
              <w:t>3</w:t>
            </w:r>
            <w:r>
              <w:rPr>
                <w:sz w:val="21"/>
              </w:rPr>
              <w:t>） 技术咨询：在合同签订后，成交人需提供给采购人一份详细的技术咨询联系办法，在整个保修</w:t>
            </w:r>
            <w:r>
              <w:rPr>
                <w:sz w:val="21"/>
              </w:rPr>
              <w:t>(</w:t>
            </w:r>
            <w:r>
              <w:rPr>
                <w:sz w:val="21"/>
              </w:rPr>
              <w:t>维护</w:t>
            </w:r>
            <w:r>
              <w:rPr>
                <w:sz w:val="21"/>
              </w:rPr>
              <w:t>)</w:t>
            </w:r>
            <w:r>
              <w:rPr>
                <w:sz w:val="21"/>
              </w:rPr>
              <w:t>期内，客户可以随时通过电话、传真、书函以及电子邮件等各种灵活的通讯手段向成交人和原厂家进行技术咨询，成交人需免费提供及时、完善的服务。</w:t>
            </w:r>
          </w:p>
          <w:p>
            <w:pPr>
              <w:jc w:val="both"/>
            </w:pPr>
            <w:r>
              <w:rPr>
                <w:sz w:val="21"/>
              </w:rPr>
              <w:t>（</w:t>
            </w:r>
            <w:r>
              <w:rPr>
                <w:sz w:val="21"/>
              </w:rPr>
              <w:t>4</w:t>
            </w:r>
            <w:r>
              <w:rPr>
                <w:sz w:val="21"/>
              </w:rPr>
              <w:t>）全时响应：成交人需提供</w:t>
            </w:r>
            <w:r>
              <w:rPr>
                <w:sz w:val="21"/>
              </w:rPr>
              <w:t>7*24</w:t>
            </w:r>
            <w:r>
              <w:rPr>
                <w:sz w:val="21"/>
              </w:rPr>
              <w:t>小时响应的服务需求提供通讯联系的办法。</w:t>
            </w:r>
          </w:p>
          <w:p>
            <w:pPr>
              <w:jc w:val="both"/>
            </w:pPr>
            <w:r>
              <w:rPr>
                <w:sz w:val="21"/>
              </w:rPr>
              <w:t>（</w:t>
            </w:r>
            <w:r>
              <w:rPr>
                <w:sz w:val="21"/>
              </w:rPr>
              <w:t>5</w:t>
            </w:r>
            <w:r>
              <w:rPr>
                <w:sz w:val="21"/>
              </w:rPr>
              <w:t>）定期走访</w:t>
            </w:r>
            <w:r>
              <w:rPr>
                <w:sz w:val="21"/>
              </w:rPr>
              <w:t>(</w:t>
            </w:r>
            <w:r>
              <w:rPr>
                <w:sz w:val="21"/>
              </w:rPr>
              <w:t>维护</w:t>
            </w:r>
            <w:r>
              <w:rPr>
                <w:sz w:val="21"/>
              </w:rPr>
              <w:t>)</w:t>
            </w:r>
            <w:r>
              <w:rPr>
                <w:sz w:val="21"/>
              </w:rPr>
              <w:t>：成交人需派专人定期走访的方式，调查“系统运行和维护情况，听取采购人意见，现场解决采购人存在的问题。约每季度一次，由有丰富经验的工程师到客户现场，察看系统的设置及运行情况，及时发现潜在问题和为系统进行优化调整。</w:t>
            </w:r>
          </w:p>
          <w:p>
            <w:pPr>
              <w:jc w:val="both"/>
            </w:pPr>
            <w:r>
              <w:rPr>
                <w:sz w:val="21"/>
              </w:rPr>
              <w:t>（</w:t>
            </w:r>
            <w:r>
              <w:rPr>
                <w:sz w:val="21"/>
              </w:rPr>
              <w:t>6</w:t>
            </w:r>
            <w:r>
              <w:rPr>
                <w:sz w:val="21"/>
              </w:rPr>
              <w:t>）远程联机：如果采购人遇到一些设备调试的基本问题，成交人需提供配套的厂商和专家通过远程拨号登录到采购人设备上来查看问题所在，并指导采购人排除故障。</w:t>
            </w:r>
          </w:p>
          <w:p>
            <w:pPr>
              <w:jc w:val="both"/>
            </w:pPr>
            <w:r>
              <w:rPr>
                <w:sz w:val="21"/>
              </w:rPr>
              <w:t>（</w:t>
            </w:r>
            <w:r>
              <w:rPr>
                <w:sz w:val="21"/>
              </w:rPr>
              <w:t>7</w:t>
            </w:r>
            <w:r>
              <w:rPr>
                <w:sz w:val="21"/>
              </w:rPr>
              <w:t>）现场支持：如果不是主机设备出现问题，成交人需安排工程师赶到现场解决问题。</w:t>
            </w:r>
          </w:p>
          <w:p>
            <w:pPr>
              <w:jc w:val="both"/>
            </w:pPr>
            <w:r>
              <w:rPr>
                <w:b/>
                <w:sz w:val="21"/>
              </w:rPr>
              <w:t>3</w:t>
            </w:r>
            <w:r>
              <w:rPr>
                <w:b/>
                <w:sz w:val="21"/>
              </w:rPr>
              <w:t>．培训要求</w:t>
            </w:r>
          </w:p>
          <w:p>
            <w:pPr>
              <w:jc w:val="both"/>
            </w:pPr>
            <w:r>
              <w:rPr>
                <w:sz w:val="21"/>
              </w:rPr>
              <w:t>成交人负责对采购人相关人员进行不低于</w:t>
            </w:r>
            <w:r>
              <w:rPr>
                <w:sz w:val="21"/>
              </w:rPr>
              <w:t>2</w:t>
            </w:r>
            <w:r>
              <w:rPr>
                <w:sz w:val="21"/>
              </w:rPr>
              <w:t>次系统基础操作培训，时间由采购人确定。</w:t>
            </w:r>
          </w:p>
          <w:p>
            <w:pPr>
              <w:jc w:val="both"/>
            </w:pPr>
            <w:r>
              <w:rPr>
                <w:b/>
                <w:sz w:val="21"/>
              </w:rPr>
              <w:t>4.</w:t>
            </w:r>
            <w:r>
              <w:rPr>
                <w:b/>
                <w:sz w:val="21"/>
              </w:rPr>
              <w:t>工期、验收要求</w:t>
            </w:r>
          </w:p>
          <w:p>
            <w:pPr>
              <w:jc w:val="both"/>
            </w:pPr>
            <w:r>
              <w:rPr>
                <w:sz w:val="21"/>
              </w:rPr>
              <w:t>4.1.</w:t>
            </w:r>
            <w:r>
              <w:rPr>
                <w:sz w:val="21"/>
              </w:rPr>
              <w:t>工期要求：签订合同之日起</w:t>
            </w:r>
            <w:r>
              <w:rPr>
                <w:sz w:val="21"/>
              </w:rPr>
              <w:t>45</w:t>
            </w:r>
            <w:r>
              <w:rPr>
                <w:sz w:val="21"/>
              </w:rPr>
              <w:t>个日历天内，完成项目所有内容的安装及通过验收。</w:t>
            </w:r>
          </w:p>
          <w:p>
            <w:pPr>
              <w:jc w:val="both"/>
            </w:pPr>
            <w:r>
              <w:rPr>
                <w:sz w:val="21"/>
              </w:rPr>
              <w:t>4.2.</w:t>
            </w:r>
            <w:r>
              <w:rPr>
                <w:sz w:val="21"/>
              </w:rPr>
              <w:t>验收要求：</w:t>
            </w:r>
          </w:p>
          <w:p>
            <w:pPr>
              <w:jc w:val="both"/>
            </w:pPr>
            <w:r>
              <w:rPr>
                <w:sz w:val="21"/>
              </w:rPr>
              <w:t>（</w:t>
            </w:r>
            <w:r>
              <w:rPr>
                <w:sz w:val="21"/>
              </w:rPr>
              <w:t>1</w:t>
            </w:r>
            <w:r>
              <w:rPr>
                <w:sz w:val="21"/>
              </w:rPr>
              <w:t>）要求对全部货物、产品、型号、规格、数量、外型、外观、包装及资料、文件（如装箱单、保修单、随箱介质等）的验收。</w:t>
            </w:r>
          </w:p>
          <w:p>
            <w:pPr>
              <w:jc w:val="both"/>
            </w:pPr>
            <w:r>
              <w:rPr>
                <w:sz w:val="21"/>
              </w:rPr>
              <w:t>（</w:t>
            </w:r>
            <w:r>
              <w:rPr>
                <w:sz w:val="21"/>
              </w:rPr>
              <w:t>2</w:t>
            </w:r>
            <w:r>
              <w:rPr>
                <w:sz w:val="21"/>
              </w:rPr>
              <w:t>）拆箱后，应对其全部产品、零件、配件、资料等进行登记，并与装箱单对比，如有出入应立即书面记录，并由成交人负责协调供应商或设备生产商提供完整验收材料。设备到达最终用户现场后，在接到用户通知后，成交人需安排有经验的工程技术人员到用户现场安装、调试设备，按验收指标逐项测试，直至达到验收要求。</w:t>
            </w:r>
          </w:p>
          <w:p>
            <w:pPr>
              <w:jc w:val="both"/>
            </w:pPr>
            <w:r>
              <w:rPr>
                <w:b/>
                <w:sz w:val="21"/>
              </w:rPr>
              <w:t>5.</w:t>
            </w:r>
            <w:r>
              <w:rPr>
                <w:b/>
                <w:sz w:val="21"/>
              </w:rPr>
              <w:t>付款方式</w:t>
            </w:r>
          </w:p>
          <w:p>
            <w:pPr>
              <w:jc w:val="both"/>
            </w:pPr>
            <w:r>
              <w:rPr>
                <w:sz w:val="21"/>
              </w:rPr>
              <w:t>5.1.</w:t>
            </w:r>
            <w:r>
              <w:rPr>
                <w:sz w:val="21"/>
              </w:rPr>
              <w:t>签订合同后的</w:t>
            </w:r>
            <w:r>
              <w:rPr>
                <w:sz w:val="21"/>
              </w:rPr>
              <w:t>30</w:t>
            </w:r>
            <w:r>
              <w:rPr>
                <w:sz w:val="21"/>
              </w:rPr>
              <w:t>个工作日内支付成交金额的</w:t>
            </w:r>
            <w:r>
              <w:rPr>
                <w:sz w:val="21"/>
              </w:rPr>
              <w:t>4</w:t>
            </w:r>
            <w:r>
              <w:rPr>
                <w:sz w:val="21"/>
              </w:rPr>
              <w:t>0%</w:t>
            </w:r>
            <w:r>
              <w:rPr>
                <w:sz w:val="21"/>
              </w:rPr>
              <w:t>；完成全部建设任务并通过采购人验收合格后在</w:t>
            </w:r>
            <w:r>
              <w:rPr>
                <w:sz w:val="21"/>
              </w:rPr>
              <w:t>30</w:t>
            </w:r>
            <w:r>
              <w:rPr>
                <w:sz w:val="21"/>
              </w:rPr>
              <w:t>个工作日内支付剩余的</w:t>
            </w:r>
            <w:r>
              <w:rPr>
                <w:sz w:val="21"/>
              </w:rPr>
              <w:t>6</w:t>
            </w:r>
            <w:r>
              <w:rPr>
                <w:sz w:val="21"/>
              </w:rPr>
              <w:t>0%</w:t>
            </w:r>
            <w:r>
              <w:rPr>
                <w:sz w:val="21"/>
              </w:rPr>
              <w:t>；</w:t>
            </w:r>
          </w:p>
          <w:p>
            <w:pPr>
              <w:jc w:val="both"/>
            </w:pPr>
            <w:r>
              <w:rPr>
                <w:sz w:val="21"/>
              </w:rPr>
              <w:t>5.2.</w:t>
            </w:r>
            <w:r>
              <w:rPr>
                <w:sz w:val="21"/>
              </w:rPr>
              <w:t>付款方式：采用支票、银行转账等形式；</w:t>
            </w:r>
          </w:p>
          <w:p>
            <w:pPr>
              <w:jc w:val="both"/>
            </w:pPr>
            <w:r>
              <w:rPr>
                <w:sz w:val="21"/>
              </w:rPr>
              <w:t>5.3.</w:t>
            </w:r>
            <w:r>
              <w:rPr>
                <w:sz w:val="21"/>
              </w:rPr>
              <w:t>付款时间为采购人向政府采购支付部门提出支付申请的时间（不含政府财政支付部门审查的时间）。</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r>
        <w:rPr>
          <w:b/>
          <w:sz w:val="36"/>
        </w:rPr>
        <w:t>第三章 供应商须知</w:t>
      </w:r>
    </w:p>
    <w:p>
      <w:pPr>
        <w:ind w:firstLine="480"/>
      </w:pPr>
      <w:r>
        <w:rPr/>
        <w:t>供应商必须认真阅读谈判文件中所有的事项、格式、条款和采购需求等。供应商没有按照谈判文件要求提交全部资料，或者响应文件没有对谈判文件在各方面都做出实质性响应的可能导致其响应无效或被拒绝。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1.采购代理机构：本项目是指云浮市亿鑫招标采购代理有限公司，负责整个采购活动的组织，依法负责编制和发布谈判文件，对谈判文件拥有最终的解释权，不以任何身份出任谈判小组成员。</w:t>
      </w:r>
    </w:p>
    <w:p>
      <w:pPr>
        <w:ind w:firstLine="480"/>
      </w:pPr>
      <w:r>
        <w:rPr/>
        <w:t>2.采购人：本项目是指</w:t>
      </w:r>
      <w:r>
        <w:rPr/>
        <w:t>云浮市中等专业学校</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4.“谈判小组”是指根据《中华人民共和国政府采购法》等法律法规规定，由采购人代表和有关专家组成以确定成交供应商或者推荐成交候选供应商的临时组织。</w:t>
      </w:r>
    </w:p>
    <w:p>
      <w:pPr>
        <w:ind w:firstLine="480"/>
      </w:pPr>
      <w:r>
        <w:rPr/>
        <w:t>5.“成交供应商”是指经谈判小组评审确定的对谈判文件做出实质性响应，经采购人按照规定在谈判小组推荐的成交候选供应商中确定的或谈判小组受采购人委托直接确认的供应商。</w:t>
      </w:r>
    </w:p>
    <w:p>
      <w:pPr>
        <w:ind w:firstLine="480"/>
      </w:pPr>
      <w:r>
        <w:rPr/>
        <w:t>6.谈判文件：是指包括谈判公告和谈判文件及其补充、变更和澄清等一系列文件。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本表与谈判文件对应章节的内容若不一致，以本表为准。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p>
        </w:tc>
      </w:tr>
      <w:tr>
        <w:tc>
          <w:tcPr>
            <w:tcW w:type="dxa" w:w="1051"/>
          </w:tcPr>
          <w:p>
            <w:pPr>
              <w:jc w:val="center"/>
            </w:pPr>
            <w:r>
              <w:rPr/>
              <w:t>4</w:t>
            </w:r>
          </w:p>
        </w:tc>
        <w:tc>
          <w:tcPr>
            <w:tcW w:type="dxa" w:w="2252"/>
          </w:tcPr>
          <w:p>
            <w:r>
              <w:rPr/>
              <w:t>评审办法</w:t>
            </w:r>
          </w:p>
        </w:tc>
        <w:tc>
          <w:tcPr>
            <w:tcW w:type="dxa" w:w="5004"/>
          </w:tcPr>
          <w:p>
            <w:r>
              <w:rPr/>
              <w:t>采购包1：最低评标价法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Pr>
              <w:ind w:firstLine="480"/>
            </w:pPr>
          </w:p>
          <w:p>
            <w:pPr>
              <w:jc w:val="left"/>
            </w:pPr>
          </w:p>
          <w:p>
            <w:r>
              <w:rPr/>
              <w:t>采购包1：3家</w:t>
            </w:r>
          </w:p>
          <w:p/>
          <w:p>
            <w:pPr>
              <w:ind w:firstLine="480"/>
            </w:pPr>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14</w:t>
            </w:r>
          </w:p>
        </w:tc>
        <w:tc>
          <w:tcPr>
            <w:tcW w:type="dxa" w:w="2252"/>
          </w:tcPr>
          <w:p>
            <w:r>
              <w:rPr/>
              <w:t>兼投不兼中规则</w:t>
            </w:r>
          </w:p>
        </w:tc>
        <w:tc>
          <w:tcPr>
            <w:tcW w:type="dxa" w:w="5004"/>
          </w:tcPr>
          <w:p>
            <w:r>
              <w:rPr/>
              <w:t>无：-</w:t>
            </w:r>
          </w:p>
        </w:tc>
      </w:tr>
      <w:tr>
        <w:tc>
          <w:tcPr>
            <w:tcW w:type="dxa" w:w="1051"/>
          </w:tcPr>
          <w:p>
            <w:pPr>
              <w:jc w:val="center"/>
            </w:pPr>
            <w:r>
              <w:rPr/>
              <w:t>15</w:t>
            </w:r>
          </w:p>
        </w:tc>
        <w:tc>
          <w:tcPr>
            <w:tcW w:type="dxa" w:w="2252"/>
          </w:tcPr>
          <w:p>
            <w:r>
              <w:rPr/>
              <w:t>代理服务费</w:t>
            </w:r>
          </w:p>
        </w:tc>
        <w:tc>
          <w:tcPr>
            <w:tcW w:type="dxa" w:w="5004"/>
          </w:tcPr>
          <w:p>
            <w:r>
              <w:rPr/>
              <w:t>收取。</w:t>
            </w:r>
            <w:r>
              <w:rPr/>
              <w:t>采购机构代理服务收费标准：招标代理服务费收费采用差额定率累进法计算方式。按中华人民共和国国家发展计划委员会颁发的计价格[2002]1980号、国家发改委[2003]857号及发改价格2011 534 号文规定的“货物类”计算。</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t>一、电子响应文件：</w:t>
            </w:r>
          </w:p>
          <w:p>
            <w:pPr>
              <w:ind w:firstLine="480"/>
            </w:pPr>
            <w:r>
              <w:rPr/>
              <w:t>（1）加密的电子响应文件 1 份（需在递交响应文件截止时间前成功上传至“云平台项目采购系统”），供应商应保证该优先步骤。</w:t>
            </w:r>
          </w:p>
          <w:p>
            <w:pPr>
              <w:ind w:firstLine="480"/>
            </w:pPr>
            <w:r>
              <w:rPr/>
              <w:t>（2）若现场无法使用系统进行电子开启/协商的，供应商须在开启现场递交非加密电子版响应文件U盘（或光盘）</w:t>
            </w:r>
            <w:r>
              <w:rPr/>
              <w:t>0</w:t>
            </w:r>
            <w:r>
              <w:rPr/>
              <w:t>份。供应商保证该后备步骤。</w:t>
            </w:r>
          </w:p>
          <w:p>
            <w:pPr>
              <w:ind w:firstLine="480"/>
            </w:pPr>
            <w:r>
              <w:rPr/>
              <w:t>二、纸质响应文件：</w:t>
            </w:r>
          </w:p>
          <w:p>
            <w:pPr>
              <w:ind w:firstLine="480"/>
            </w:pPr>
            <w:r>
              <w:rPr/>
              <w:t>（3）纸质响应文件正本</w:t>
            </w:r>
            <w:r>
              <w:rPr/>
              <w:t>0</w:t>
            </w:r>
            <w:r>
              <w:rPr/>
              <w:t>份，纸质响应文件副本</w:t>
            </w:r>
            <w:r>
              <w:rPr/>
              <w:t>0</w:t>
            </w:r>
            <w:r>
              <w:rPr/>
              <w:t>份。</w:t>
            </w:r>
          </w:p>
          <w:p>
            <w:pPr>
              <w:ind w:firstLine="480"/>
            </w:pPr>
            <w:r>
              <w:rPr/>
              <w:t>供应商须满足上述事项“一、电子响应文件”中（1）或（2）的要求，和“二、纸质响应文件”的要求。请保证电子响应文件应与纸质响应文件（如有）一致，如不一致时以电子投标文件为准。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采购包1：是</w:t>
            </w:r>
          </w:p>
        </w:tc>
      </w:tr>
    </w:tbl>
    <w:p>
      <w:r>
        <w:rPr>
          <w:b/>
          <w:sz w:val="28"/>
        </w:rPr>
        <w:t>三、说明</w:t>
      </w:r>
    </w:p>
    <w:p>
      <w:r>
        <w:rPr>
          <w:b/>
          <w:sz w:val="24"/>
        </w:rPr>
        <w:t>1.总则</w:t>
      </w:r>
    </w:p>
    <w:p>
      <w:pPr>
        <w:ind w:firstLine="480"/>
      </w:pPr>
      <w:r>
        <w:rPr/>
        <w:t>本谈判文件依据《中华人民共和国政府采购法》、《中华人民共和国政府采购法实施条例》（国务院令第658号）和《政府采购非招标采购方式管理办法》（财政部令第74号）及国家和广东省有关法律、法规、规章制度编制。</w:t>
      </w:r>
    </w:p>
    <w:p>
      <w:pPr>
        <w:ind w:firstLine="480"/>
      </w:pPr>
      <w:r>
        <w:rPr/>
        <w:t>供应商应仔细阅读本项目信息公告及谈判文件的所有内容（包括变更、补充、澄清以及修改等，且均为谈判文件的组成部分），按照谈判文件要求以及格式编制响应文件，并保证其真实性，否则一切后果自负。</w:t>
      </w:r>
    </w:p>
    <w:p>
      <w:pPr>
        <w:ind w:firstLine="480"/>
      </w:pPr>
      <w:r>
        <w:rPr/>
        <w:t>本次竞争性谈判项目，是以谈判公告的方式邀请非特定的供应商参加谈判。</w:t>
      </w:r>
    </w:p>
    <w:p>
      <w:r>
        <w:rPr>
          <w:b/>
          <w:sz w:val="24"/>
        </w:rPr>
        <w:t>2.适用范围</w:t>
      </w:r>
    </w:p>
    <w:p>
      <w:pPr>
        <w:ind w:firstLine="480"/>
      </w:pPr>
      <w:r>
        <w:rPr/>
        <w:t>本谈判文件仅适用于本次谈判公告中所涉及的项目和内容。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4.谈判的费用</w:t>
      </w:r>
    </w:p>
    <w:p>
      <w:pPr>
        <w:ind w:firstLine="480"/>
      </w:pPr>
      <w:r>
        <w:rPr/>
        <w:t>不论谈判结果如何，供应商应承担所有与准备和参加谈判有关的费用。采购代理机构和采购人均无义务和责任承担相关费用。</w:t>
      </w:r>
    </w:p>
    <w:p>
      <w:r>
        <w:rPr>
          <w:b/>
          <w:sz w:val="24"/>
        </w:rPr>
        <w:t>5.以联合体形式参加谈判的，应符合以下规定：</w:t>
      </w:r>
    </w:p>
    <w:p>
      <w:pPr>
        <w:ind w:firstLine="480"/>
      </w:pPr>
      <w:r>
        <w:rPr/>
        <w:t>5.1 联合体各方均应当满足《政府采购法》第二十二条规定的条件，并在响应文件中提供联合体各方的相关证明材料。</w:t>
      </w:r>
    </w:p>
    <w:p>
      <w:pPr>
        <w:ind w:firstLine="480"/>
      </w:pPr>
      <w:r>
        <w:rPr/>
        <w:t>5.2</w:t>
        <w:tab/>
        <w:tab/>
        <w:t xml:space="preserve">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ind w:firstLine="480"/>
      </w:pPr>
      <w:r>
        <w:rPr/>
        <w:t>5.3</w:t>
        <w:tab/>
        <w:tab/>
        <w:t xml:space="preserve">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ind w:firstLine="480"/>
      </w:pPr>
      <w:r>
        <w:rPr/>
        <w:t>5.4 联合体成员存在不良信用记录的，视同联合体存在不良信用记录。</w:t>
      </w:r>
    </w:p>
    <w:p>
      <w:pPr>
        <w:ind w:firstLine="480"/>
      </w:pPr>
      <w:r>
        <w:rPr/>
        <w:t>5.5 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 联合体各方应当共同与采购人签订采购合同，就合同约定的事项对采购人承担连带责任。</w:t>
      </w:r>
    </w:p>
    <w:p>
      <w:pPr>
        <w:ind w:firstLine="480"/>
      </w:pPr>
      <w:r>
        <w:rPr/>
        <w:t>5.7</w:t>
        <w:tab/>
        <w:tab/>
        <w:t xml:space="preserve"> 联合体各方均为小型、微型企业的，各方均应提供《中小微企业声明函》；中小微企业作为联合体一方参与政府采购活动，且联合体共同响应协议书中约定，小型、微型企业的协议合同金额占到联合体协议合同总金额30%以上的，应附中小微企业的《中小微企业声明函》。</w:t>
      </w:r>
    </w:p>
    <w:p>
      <w:r>
        <w:rPr>
          <w:b/>
          <w:sz w:val="24"/>
        </w:rPr>
        <w:t>6.关联企业响应说明</w:t>
      </w:r>
    </w:p>
    <w:p>
      <w:pPr>
        <w:ind w:firstLine="480"/>
      </w:pPr>
      <w:r>
        <w:rPr/>
        <w:t>6.1</w:t>
        <w:tab/>
        <w:tab/>
        <w:t xml:space="preserve"> 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w:t>
        <w:tab/>
        <w:tab/>
        <w:t xml:space="preserve"> 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8.1供应商不得相互串通响应报价，不得妨碍其他供应商的公平竞争，不得损害采购人或其他供应商的合法权益，供应商不得以向采购人、谈判小组成员行贿或者采取其他不正当手段谋取成交。</w:t>
      </w:r>
    </w:p>
    <w:p>
      <w:pPr>
        <w:ind w:firstLine="480"/>
      </w:pPr>
      <w:r>
        <w:rPr/>
        <w:t>8.2供应商不得与采购人就响应价格、响应方案等实质性内容进行谈判，也不得私下接触谈判小组成员。</w:t>
      </w:r>
    </w:p>
    <w:p>
      <w:pPr>
        <w:ind w:firstLine="480"/>
      </w:pPr>
      <w:r>
        <w:rPr/>
        <w:t>8.3在确定成交人之前，供应商试图在响应文件审查、澄清、比较和评价时对谈判小组、采购人和采购代理机构施加任何影响都可能导致其响应无效。</w:t>
      </w:r>
    </w:p>
    <w:p>
      <w:pPr>
        <w:ind w:firstLine="480"/>
      </w:pPr>
      <w:r>
        <w:rPr/>
        <w:t>8.4获得本谈判文件者，须履行本谈判项目下保密义务，不得将因本次谈判获得的信息向第三人外传，不得将谈判文件用作本次响应以外的任何用途。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谈判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9.2除非谈判文件的技术规格中另有规定，供应商在响应文件中及其与采购人和采购代理机构的所有往来文件中的计量单位均应采用中华人民共和国法定计量单位。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10.1谈判文件规定组织踏勘现场的，采购人按谈判文件规定的时间、地点组织供应商踏勘项目现场。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10.3采购人在踏勘现场中介绍的资料和数据等，不构成对谈判文件的修改或不作为供应商编制响应文件的依据。</w:t>
      </w:r>
    </w:p>
    <w:p>
      <w:r>
        <w:rPr>
          <w:b/>
          <w:sz w:val="28"/>
        </w:rPr>
        <w:t>四、谈判文件的澄清和修改</w:t>
      </w:r>
    </w:p>
    <w:p>
      <w:pPr>
        <w:ind w:firstLine="480"/>
      </w:pPr>
      <w:r>
        <w:rPr/>
        <w:t>1.采购代理机构对谈判文件进行必要的澄清或者修改的，在指定媒体上发布更正公告。澄清或者修改的内容可能影响响应文件编制的，更正公告在响应截止时间至少3个工作日前发出；不足3个工作日的，代理机构顺延提交响应文件截止时间。</w:t>
      </w:r>
    </w:p>
    <w:p>
      <w:pPr>
        <w:ind w:firstLine="480"/>
      </w:pPr>
      <w:r>
        <w:rPr/>
        <w:t>2.更正公告及其所发布的内容或信息（包括但不限于：谈判文件的澄清或修改、现场考察或答疑会的有关事宜等）作为谈判文件的组成部分，对供应商具有约束力。一经在指定媒体上发布后，更正公告将作为通知所有谈判文件收受人的书面形式。</w:t>
      </w:r>
    </w:p>
    <w:p>
      <w:pPr>
        <w:ind w:firstLine="480"/>
      </w:pPr>
      <w:r>
        <w:rPr/>
        <w:t>3.如更正公告有重新发布电子谈判文件的，供应商应登录云平台项目采购系统下载最新发布的电子谈判文件制作响应文件。</w:t>
      </w:r>
    </w:p>
    <w:p>
      <w:pPr>
        <w:ind w:firstLine="480"/>
      </w:pPr>
      <w:r>
        <w:rPr/>
        <w:t>4.供应商在规定的时间内未对谈判文件提出疑问、质疑或要求澄清的，将视其为无异议。对谈判文件中描述有歧义或前后不一致的地方，谈判小组有权进行评判，但对同一条款的评判应适用于每个供应商。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后，登录进入项目采购系统完成项目响应登记并在线获取谈判文件（未按上述方式获取谈判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2.2供应商应使用云平台提供的投标客户端编制、标记、加密响应文件，成功加密后将生成指定格式的电子响应文件和电子备用响应文件。所有响应文件不能进行压缩处理。关于电子响应报价说明如下：</w:t>
      </w:r>
    </w:p>
    <w:p>
      <w:pPr>
        <w:ind w:firstLine="480"/>
      </w:pPr>
      <w:r>
        <w:rPr/>
        <w:t>(1)供应商应按照“第二章采购需求”的需求内容、责任范围以及合同条款进行报价。并按“首轮报价表”和“分项报价表”规定的格式报出总价和分项价格。谈判总价中不得包含谈判文件要求以外的内容，否则，在评审时不予核减。</w:t>
      </w:r>
    </w:p>
    <w:p>
      <w:pPr>
        <w:ind w:firstLine="480"/>
      </w:pPr>
      <w:r>
        <w:rPr/>
        <w:t>(2)响应报价包括本项目采购需求和投入使用的所有费用，包括但不限于主件、标准附件、备品备件、施工、服务、专用工具、安装、调试、检验、培训、运输、保险、税款等。</w:t>
      </w:r>
    </w:p>
    <w:p>
      <w:pPr>
        <w:ind w:firstLine="480"/>
      </w:pPr>
      <w:r>
        <w:rPr/>
        <w:t>(3)响应报价不得有选择性报价和附有条件的报价，否则将导致响应无效。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2.4供应商不得将同一个项目或同一个采购包的内容拆开响应，否则其响应将被视为非实质性响应。</w:t>
      </w:r>
    </w:p>
    <w:p>
      <w:pPr>
        <w:ind w:firstLine="480"/>
      </w:pPr>
      <w:r>
        <w:rPr/>
        <w:t>2.5供应商须对谈判文件的对应要求给予唯一的实质性响应，否则将视为不响应。</w:t>
      </w:r>
    </w:p>
    <w:p>
      <w:pPr>
        <w:ind w:firstLine="480"/>
      </w:pPr>
      <w:r>
        <w:rPr/>
        <w:t>2.6谈判文件中，凡标有“★”的地方均为实质性响应条款，供应商若有一项带“★”的条款未响应或不满足，将按无效响应处理。</w:t>
      </w:r>
    </w:p>
    <w:p>
      <w:pPr>
        <w:ind w:firstLine="480"/>
      </w:pPr>
      <w:r>
        <w:rPr/>
        <w:t>2.7供应商必须按谈判文件指定的格式填写各种报价，各报价应计算正确。除在谈判文件另有规定外（如：报折扣、报优惠率等），计量单位应使用中华人民共和国法定计量单位，以人民币填报所有报价。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谈判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ind w:firstLine="480"/>
      </w:pPr>
      <w:r>
        <w:rPr/>
        <w:t>3.2采购代理机构对因不可抗力事件造成的响应文件的损坏、丢失的，不承担责任。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（1）至提交响应文件截止时，响应文件未成功完整上传并取得响应回执的。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云浮市亿鑫招标采购代理有限公司</w:t>
      </w:r>
      <w:r>
        <w:rPr/>
        <w:t>代收。具体操作要求详见</w:t>
      </w:r>
      <w:r>
        <w:rPr/>
        <w:t>云浮市亿鑫招标采购代理有限公司</w:t>
      </w:r>
      <w:r>
        <w:rPr/>
        <w:t>有关指引，递交事宜请自行咨询</w:t>
      </w:r>
      <w:r>
        <w:rPr/>
        <w:t>云浮市亿鑫招标采购代理有限公司</w:t>
      </w:r>
      <w:r>
        <w:rPr/>
        <w:t>；请各供应商在响应文件递交截止时间前按须知前附表规定的金额递交至</w:t>
      </w:r>
      <w:r>
        <w:rPr/>
        <w:t>云浮市亿鑫招标采购代理有限公司</w:t>
      </w:r>
      <w:r>
        <w:rPr/>
        <w:t>，到账情况以谈判时</w:t>
      </w:r>
      <w:r>
        <w:rPr/>
        <w:t>云浮市亿鑫招标采购代理有限公司</w:t>
      </w:r>
      <w:r>
        <w:rPr/>
        <w:t>查询的信息为准。</w:t>
      </w:r>
    </w:p>
    <w:p>
      <w:pPr>
        <w:ind w:firstLine="480"/>
      </w:pPr>
      <w:r>
        <w:rPr/>
        <w:t>如采用金融机构、专业担保机构开具的投标（响应）担保函、投标（响应）保证保险函等形式提交响应保证金的，投标（响应）担保函或投标（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谈判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（1）供应商在响应截止时间前放弃响应的，自所参与采购包结果公告发出后5个工作日内退还。</w:t>
      </w:r>
    </w:p>
    <w:p>
      <w:pPr>
        <w:ind w:firstLine="480"/>
      </w:pPr>
      <w:r>
        <w:rPr/>
        <w:t>（2）未成交的供应商保证金，在成交通知书发出后5个工作日内原额退还。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（2）供应商在谈判文件规定的响应有效期内撤销其响应；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（5）法律法规和谈判文件规定的其他情形。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8.1谈判文件规定供应商提交样品的，样品属于响应文件的组成部分。样品的生产、运输、安装、保全等一切费用由供应商自理。</w:t>
      </w:r>
    </w:p>
    <w:p>
      <w:pPr>
        <w:ind w:firstLine="480"/>
      </w:pPr>
      <w:r>
        <w:rPr/>
        <w:t>8.2响应截止时间前，供应商应将样品送达至指定地点。若需要现场演示的，供应商应提前做好演示准备（包括演示设备）。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9除谈判文件另有规定外，有下列情形之一的，响应无效：</w:t>
      </w:r>
    </w:p>
    <w:p>
      <w:pPr>
        <w:ind w:firstLine="480"/>
      </w:pPr>
      <w:r>
        <w:rPr/>
        <w:t>9.1响应文件未按照谈判文件要求签署、盖章；</w:t>
      </w:r>
    </w:p>
    <w:p>
      <w:pPr>
        <w:ind w:firstLine="480"/>
      </w:pPr>
      <w:r>
        <w:rPr/>
        <w:t>9.2不符合谈判文件中规定的资格要求；</w:t>
      </w:r>
    </w:p>
    <w:p>
      <w:pPr>
        <w:ind w:firstLine="480"/>
      </w:pPr>
      <w:r>
        <w:rPr/>
        <w:t>9.3响应报价超过谈判文件中规定的预算金额或最高限价；</w:t>
      </w:r>
    </w:p>
    <w:p>
      <w:pPr>
        <w:ind w:firstLine="480"/>
      </w:pPr>
      <w:r>
        <w:rPr/>
        <w:t>9.4响应文件含有采购人不能接受的附加条件；</w:t>
      </w:r>
    </w:p>
    <w:p>
      <w:pPr>
        <w:ind w:firstLine="480"/>
      </w:pPr>
      <w:r>
        <w:rPr/>
        <w:t>9.5有关法律、法规和规章及谈判文件规定的其他无效情形。</w:t>
      </w:r>
    </w:p>
    <w:p>
      <w:r>
        <w:rPr>
          <w:b/>
          <w:sz w:val="28"/>
        </w:rPr>
        <w:t>六、谈判、评审和结果确认</w:t>
      </w:r>
    </w:p>
    <w:p>
      <w:r>
        <w:rPr>
          <w:b/>
          <w:sz w:val="24"/>
        </w:rPr>
        <w:t>1. 响应文件的开启</w:t>
      </w:r>
    </w:p>
    <w:p>
      <w:pPr>
        <w:ind w:firstLine="480"/>
      </w:pPr>
      <w:r>
        <w:rPr/>
        <w:t>1.1 开启程序</w:t>
      </w:r>
    </w:p>
    <w:p>
      <w:pPr>
        <w:ind w:firstLine="480"/>
      </w:pPr>
      <w:r>
        <w:rPr/>
        <w:t>工作人员按谈判公告规定的时间进行开启，由采购人或者采购代理机构工作人员宣布供应商名称、解密情况和谈判文件规定的需要宣布的其他内容。开启分为现场电子开启和远程电子开启两种。</w:t>
      </w:r>
    </w:p>
    <w:p>
      <w:pPr>
        <w:ind w:firstLine="480"/>
      </w:pPr>
      <w:r>
        <w:rPr/>
        <w:t>采用现场电子开启的：供应商的法定代表人或其委托代理人应当按照本谈判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谈判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w:t>
      </w:r>
    </w:p>
    <w:p>
      <w:pPr>
        <w:ind w:firstLine="480"/>
      </w:pPr>
      <w:r>
        <w:rPr/>
        <w:t>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 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http://www.yunfuyixin.com/</w:t>
      </w:r>
      <w:r>
        <w:rPr/>
        <w:t>上以公告的形式发布成交结果，结果公告的公告期限为1个工作日。结果公告同时作为采购代理机构通知除成交供应商外的其他供应商没有成交的书面形式，采购代理机构不再以其它方式另行通知。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终止谈判采购活动后，采购人或采购代理机构将在中国政府采购网(www.ccgp.gov.cn)、广东省政府采购网(https://gdgpo.czt.gd.gov.cn/)</w:t>
      </w:r>
      <w:r>
        <w:rPr/>
        <w:t>http://www.yunfuyixin.com/</w:t>
      </w:r>
      <w:r>
        <w:rPr/>
        <w:t>上发布终止公告，终止公告的公告期限为1个工作日。</w:t>
      </w:r>
    </w:p>
    <w:p>
      <w:r>
        <w:rPr>
          <w:b/>
          <w:sz w:val="28"/>
        </w:rPr>
        <w:t>七、询问、质疑与投诉</w:t>
      </w:r>
    </w:p>
    <w:p>
      <w:r>
        <w:rPr>
          <w:b/>
          <w:sz w:val="24"/>
        </w:rPr>
        <w:t>1.询问</w:t>
      </w:r>
    </w:p>
    <w:p>
      <w:pPr>
        <w:ind w:firstLine="480"/>
      </w:pPr>
      <w:r>
        <w:rPr/>
        <w:t>供应商对政府采购活动事项（谈判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谈判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(1)对谈判文件提出质疑的，为获取谈判文件之日或者谈判文件公告期限届满之日；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(3)认为谈判文件、采购过程、成交结果使自己的合法权益受到损害的法律依据、事实依据、相关证明材料及证据来源；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陈小姐</w:t>
      </w:r>
    </w:p>
    <w:p>
      <w:pPr>
        <w:ind w:firstLine="480"/>
      </w:pPr>
      <w:r>
        <w:rPr/>
        <w:t>电话：</w:t>
      </w:r>
      <w:r>
        <w:rPr/>
        <w:t>0766-6616288</w:t>
      </w:r>
    </w:p>
    <w:p>
      <w:pPr>
        <w:ind w:firstLine="480"/>
      </w:pPr>
      <w:r>
        <w:rPr/>
        <w:t>传真：</w:t>
      </w:r>
      <w:r>
        <w:rPr/>
        <w:t>0766-6616288</w:t>
      </w:r>
    </w:p>
    <w:p>
      <w:pPr>
        <w:ind w:firstLine="480"/>
      </w:pPr>
      <w:r>
        <w:rPr/>
        <w:t>邮箱：</w:t>
      </w:r>
      <w:r>
        <w:rPr/>
        <w:t>yunfuyixin@qq.com</w:t>
      </w:r>
    </w:p>
    <w:p>
      <w:pPr>
        <w:ind w:firstLine="480"/>
      </w:pPr>
      <w:r>
        <w:rPr/>
        <w:t>地址：</w:t>
      </w:r>
      <w:r>
        <w:rPr/>
        <w:t>广东省云浮市云城区云城街道富华南路68号二楼</w:t>
      </w:r>
    </w:p>
    <w:p>
      <w:pPr>
        <w:ind w:firstLine="480"/>
      </w:pPr>
      <w:r>
        <w:rPr/>
        <w:t>邮编：</w:t>
      </w:r>
      <w:r>
        <w:rPr/>
        <w:t>527300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政府采购监督管理机构名称：云浮市财政局政府采购监管科</w:t>
      </w:r>
    </w:p>
    <w:p>
      <w:r>
        <w:rPr/>
        <w:t>地  址：广东省云浮市云城区金山路82号</w:t>
      </w:r>
    </w:p>
    <w:p>
      <w:r>
        <w:rPr/>
        <w:t>电  话：0766-8331955</w:t>
      </w:r>
    </w:p>
    <w:p>
      <w:r>
        <w:rPr/>
        <w:t>邮  编：527500</w:t>
      </w:r>
    </w:p>
    <w:p>
      <w:r>
        <w:rPr/>
        <w:t>传  真：-</w:t>
      </w:r>
    </w:p>
    <w:p/>
    <w:p>
      <w:r>
        <w:rPr>
          <w:b/>
          <w:sz w:val="28"/>
        </w:rPr>
        <w:t>八、合同签订和履行</w:t>
      </w:r>
    </w:p>
    <w:p>
      <w:r>
        <w:rPr>
          <w:b/>
          <w:sz w:val="24"/>
        </w:rPr>
        <w:t>1.合同的签订</w:t>
      </w:r>
    </w:p>
    <w:p>
      <w:pPr>
        <w:ind w:firstLine="480"/>
      </w:pPr>
      <w:r>
        <w:rPr/>
        <w:t>1.1采购人应当自《成交通知书》发出之日起三十日内（广州市规定自《成交通知书》发出之日起二十日内签订合同），按照谈判文件和成交人响应文件的约定，与成交人签订合同。所签订的合同不得对谈判文件和成交人响应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1.2采购人不得提出试用合格等任何不合理的要求作为签订合同的条件，且不得与成交人私下订立背离合同实质性内容的协议。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r>
        <w:rPr>
          <w:b/>
          <w:sz w:val="36"/>
        </w:rPr>
        <w:t>第四章 评审</w:t>
      </w:r>
    </w:p>
    <w:p>
      <w:r>
        <w:rPr>
          <w:b/>
          <w:sz w:val="28"/>
        </w:rPr>
        <w:t>一、评审要求</w:t>
      </w:r>
    </w:p>
    <w:p>
      <w:r>
        <w:rPr>
          <w:b/>
          <w:sz w:val="24"/>
        </w:rPr>
        <w:t>1.评审方法</w:t>
      </w:r>
    </w:p>
    <w:p>
      <w:pPr>
        <w:ind w:firstLine="480"/>
      </w:pPr>
    </w:p>
    <w:p/>
    <w:p>
      <w:r>
        <w:rPr/>
        <w:t>采购包1(云浮市中等专业学校高水平中职学校建设项目之“1+x”证书试点考场建设项目)：最低价评审价法,是指响应文件满足谈判文件全部实质性要求，且谈判报价最低的供应商为成交候选人的评审方法。</w:t>
      </w:r>
    </w:p>
    <w:p/>
    <w:p>
      <w:r>
        <w:rPr>
          <w:b/>
          <w:sz w:val="24"/>
        </w:rPr>
        <w:t>2.评审原则</w:t>
      </w:r>
    </w:p>
    <w:p>
      <w:pPr>
        <w:ind w:firstLine="480"/>
      </w:pPr>
      <w:r>
        <w:rPr/>
        <w:t>2.1评审活动遵循公平、公正、科学和择优的原则，以谈判文件和响应文件为评审的基本依据，并按照谈判文件规定的评审方法和评审标准进行评审。</w:t>
      </w:r>
    </w:p>
    <w:p>
      <w:pPr>
        <w:ind w:firstLine="480"/>
      </w:pPr>
      <w:r>
        <w:rPr/>
        <w:t>2.2具体评审事项由谈判小组负责，并按谈判文件的规定办法进行评审。对谈判文件中描述有歧义或前后不一致的地方，谈判小组有权按法律法规的规定进行评判，但对同一条款的评判应适用于每个响应供应商。</w:t>
      </w:r>
    </w:p>
    <w:p>
      <w:r>
        <w:rPr>
          <w:b/>
          <w:sz w:val="24"/>
        </w:rPr>
        <w:t>3.谈判小组</w:t>
      </w:r>
    </w:p>
    <w:p>
      <w:pPr>
        <w:ind w:firstLine="480"/>
      </w:pPr>
      <w:r>
        <w:rPr/>
        <w:t>3.1谈判小组由采购人代表和评审专家组成，成员人数应当为3人及以上单数，其中技术、经济等方面的评审专家不得少于成员总数的三分之二</w:t>
      </w:r>
    </w:p>
    <w:p>
      <w:pPr>
        <w:ind w:firstLine="480"/>
      </w:pPr>
      <w:r>
        <w:rPr/>
        <w:t>评审应遵守下列评审纪律：</w:t>
      </w:r>
    </w:p>
    <w:p>
      <w:pPr>
        <w:ind w:firstLine="480"/>
      </w:pPr>
      <w:r>
        <w:rPr/>
        <w:t>（1）评审情况不得私自外泄，有关信息由</w:t>
      </w:r>
      <w:r>
        <w:rPr/>
        <w:t>云浮市亿鑫招标采购代理有限公司</w:t>
      </w:r>
      <w:r>
        <w:rPr/>
        <w:t>统一对外发布。</w:t>
      </w:r>
    </w:p>
    <w:p>
      <w:pPr>
        <w:ind w:firstLine="480"/>
      </w:pPr>
      <w:r>
        <w:rPr/>
        <w:t>（2）对</w:t>
      </w:r>
      <w:r>
        <w:rPr/>
        <w:t>云浮市亿鑫招标采购代理有限公司</w:t>
      </w:r>
      <w:r>
        <w:rPr/>
        <w:t>或供应商提供的要求保密的资料，不得摘记翻印和外传。</w:t>
      </w:r>
    </w:p>
    <w:p>
      <w:pPr>
        <w:ind w:firstLine="480"/>
      </w:pPr>
      <w:r>
        <w:rPr/>
        <w:t>（3）不得收受响应供应商或有关人员的任何礼物，不得串联鼓动其他人袒护供应商。若与供应商存在利害关系，则应主动声明并回避。</w:t>
      </w:r>
    </w:p>
    <w:p>
      <w:pPr>
        <w:ind w:firstLine="480"/>
      </w:pPr>
      <w:r>
        <w:rPr/>
        <w:t>（4）全体评委应按照谈判文件规定进行评审，一切认定事项应查有实据且不得弄虚作假。</w:t>
      </w:r>
    </w:p>
    <w:p>
      <w:pPr>
        <w:ind w:firstLine="480"/>
      </w:pPr>
      <w:r>
        <w:rPr/>
        <w:t>（5）谈判小组各成员应当独立对每个响应供应商的响应文件进行评价，并对评价意见承担个人责任。评审过程中，不得发表倾向性言论。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4.4不同供应商的响应文件异常一致或者谈判报价呈规律性差异；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4.7不同投标人的电子投标文件制作计算机的网卡MAC地址硬件信息相同的。</w:t>
      </w:r>
    </w:p>
    <w:p>
      <w:pPr>
        <w:ind w:firstLine="480"/>
      </w:pPr>
      <w:r>
        <w:rPr/>
        <w:t>4.8供应商上传的电子响应文件使用该项目其他响应供应商的数字证书加密的或加盖该项目的其他响应供应商的电子印章的。</w:t>
      </w:r>
    </w:p>
    <w:p>
      <w:pPr>
        <w:ind w:firstLine="480"/>
      </w:pPr>
      <w:r>
        <w:rPr/>
        <w:t>说明：在评审过程中发现供应商有上述情形的，谈判小组应当认定其响应无效，并书面报告本级财政部门。同时，项目评审时被认定为串通响应的供应商不得参加该合同项下的采购活动。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详见资格性审查、符合性审查和谈判文件其他响应无效条款。</w:t>
      </w:r>
    </w:p>
    <w:p>
      <w:r>
        <w:rPr>
          <w:b/>
          <w:sz w:val="24"/>
        </w:rPr>
        <w:t>7.终止竞争性谈判采购活动的情形</w:t>
      </w:r>
    </w:p>
    <w:p>
      <w:pPr>
        <w:ind w:firstLine="480"/>
      </w:pPr>
      <w:r>
        <w:rPr/>
        <w:t>出现下列情形之一的，采购人或者采购代理机构应当终止竞争性谈判采购活动，发布项目终止公告并说明原因，重新开展采购活动：</w:t>
      </w:r>
    </w:p>
    <w:p>
      <w:pPr>
        <w:ind w:firstLine="480"/>
      </w:pPr>
      <w:r>
        <w:rPr/>
        <w:t>（1）因情况变化，不再符合规定的竞争性谈判采购方式适用情形的；</w:t>
      </w:r>
    </w:p>
    <w:p>
      <w:pPr>
        <w:ind w:firstLine="480"/>
      </w:pPr>
      <w:r>
        <w:rPr/>
        <w:t>（2）出现影响采购公正的违法、违规行为的；</w:t>
      </w:r>
    </w:p>
    <w:p>
      <w:pPr>
        <w:ind w:firstLine="480"/>
      </w:pPr>
      <w:r>
        <w:rPr/>
        <w:t>（3）在采购过程中符合谈判要求的供应商或者报价未超过采购预算的供应商不足3家的，但经财政部门批准的情形除外；</w:t>
      </w:r>
    </w:p>
    <w:p>
      <w:pPr>
        <w:ind w:firstLine="480"/>
      </w:pPr>
      <w:r>
        <w:rPr/>
        <w:t>（4）法律、法规以及谈判文件规定其他情形。</w:t>
      </w:r>
    </w:p>
    <w:p>
      <w:r>
        <w:rPr>
          <w:b/>
          <w:sz w:val="24"/>
        </w:rPr>
        <w:t>8.确定成交供应商</w:t>
      </w:r>
    </w:p>
    <w:p>
      <w:pPr>
        <w:ind w:firstLine="480"/>
      </w:pPr>
      <w:r>
        <w:rPr/>
        <w:t>谈判小组按照谈判文件确定的评审方法、步骤、标准，对响应文件进行评审。评审结束后，对供应商的评审名次进行排序，确定成交供应商或者推荐成交候选供应商。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（1）响应文件中首轮报价表内容与响应文件中相应内容不一致的，以首轮报价表为准；</w:t>
      </w:r>
    </w:p>
    <w:p>
      <w:pPr>
        <w:ind w:firstLine="480"/>
      </w:pPr>
      <w:r>
        <w:rPr/>
        <w:t>（2）大写金额和小写金额不一致的，以大写金额为准；</w:t>
      </w:r>
    </w:p>
    <w:p>
      <w:pPr>
        <w:ind w:firstLine="480"/>
      </w:pPr>
      <w:r>
        <w:rPr/>
        <w:t>（3）单价金额小数点或者百分比有明显错位的，以报价一览表的总价为准，并修改单价；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采购的产品属于品目清单范围的，将依据国家确定的认证机构出具的、处于有效期之内的节能产品、环境标志产品认证证书，对获得证书的产品实施政府优先采购或强制采购，具体按照本谈判文件相关要求执行。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采购包1（云浮市中等专业学校高水平中职学校建设项目之“1+x”证书试点考场建设项目）：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r>
        <w:rPr>
          <w:b/>
          <w:sz w:val="28"/>
        </w:rPr>
        <w:t>二、评审程序</w:t>
      </w:r>
    </w:p>
    <w:p>
      <w:r>
        <w:rPr>
          <w:b/>
          <w:sz w:val="24"/>
        </w:rPr>
        <w:t>1.1.资格性审查和符合性审查</w:t>
      </w:r>
      <w:r>
        <w:rPr/>
        <w:t>　　</w:t>
      </w:r>
    </w:p>
    <w:p>
      <w:pPr>
        <w:ind w:firstLine="480"/>
      </w:pPr>
      <w:r>
        <w:rPr/>
        <w:t>谈判小组根据《资格性审查表》（附表一）和《符合性审查表》（附表二）的内容逐条对响应文件进行评审，审查每份响应文件的相关资格证明文件是否齐全有效。审查每份响应文件是否实质上响应了谈判文件的要求，只要不满足《资格性审查表》和《符合性审查表》所列各项要求之一的，将被认定为无效响应。对响应有效性认定意见不一致的，谈判小组按少数服从多数原则表决决定。</w:t>
      </w:r>
    </w:p>
    <w:p>
      <w:pPr>
        <w:ind w:firstLine="480"/>
      </w:pPr>
      <w:r>
        <w:rPr/>
        <w:t>谈判小组对各报价供应商进行资格性和符合性审查过程中，对初步被认定为初审不合格或无效报价者应实行及时告知，由谈判小组组长或采购人代表将集体意见及时告知报价当事人。</w:t>
      </w:r>
    </w:p>
    <w:p>
      <w:pPr>
        <w:ind w:firstLine="480"/>
      </w:pPr>
      <w:r>
        <w:rPr/>
        <w:t>表一资格性审查表：</w:t>
      </w:r>
    </w:p>
    <w:p>
      <w:pPr>
        <w:ind w:firstLine="480"/>
      </w:pPr>
    </w:p>
    <w:p/>
    <w:p>
      <w:r>
        <w:rPr/>
        <w:t>采购包1（云浮市中等专业学校高水平中职学校建设项目之“1+x”证书试点考场建设项目）：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供应商必须具有良好的商业信誉和健全的财务会计制度（提供2021年度财务状况报告或2022年1月至今＜至少提供任意一个月＞的财务状况报表或基本开户行出具的资信证明）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促进中小企业发展</w:t>
            </w:r>
          </w:p>
        </w:tc>
        <w:tc>
          <w:tcPr>
            <w:tcW w:type="dxa" w:w="4238"/>
          </w:tcPr>
          <w:p>
            <w:r>
              <w:rPr/>
              <w:t>采购包整体专门面向中小企业</w:t>
            </w:r>
          </w:p>
        </w:tc>
      </w:tr>
    </w:tbl>
    <w:p/>
    <w:p>
      <w:pPr>
        <w:ind w:firstLine="480"/>
      </w:pPr>
      <w:r>
        <w:rPr/>
        <w:t>表二符合性审查表：</w:t>
      </w:r>
    </w:p>
    <w:p>
      <w:pPr>
        <w:ind w:firstLine="480"/>
      </w:pPr>
    </w:p>
    <w:p/>
    <w:p>
      <w:r>
        <w:rPr/>
        <w:t>采购包1（云浮市中等专业学校高水平中职学校建设项目之“1+x”证书试点考场建设项目）：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谈判文件的签署、盖章</w:t>
            </w:r>
          </w:p>
        </w:tc>
        <w:tc>
          <w:tcPr>
            <w:tcW w:type="dxa" w:w="4238"/>
          </w:tcPr>
          <w:p>
            <w:r>
              <w:rPr/>
              <w:t>按照谈判文件规定要求签署、盖章且响应文件有法定代表人签字或盖章，或签字人有法定代表人有效授权书的；</w:t>
            </w:r>
          </w:p>
        </w:tc>
      </w:tr>
      <w:tr>
        <w:tc>
          <w:tcPr>
            <w:tcW w:type="dxa" w:w="890"/>
          </w:tcPr>
          <w:p>
            <w:r>
              <w:rPr/>
              <w:t>2</w:t>
            </w:r>
          </w:p>
        </w:tc>
        <w:tc>
          <w:tcPr>
            <w:tcW w:type="dxa" w:w="3178"/>
          </w:tcPr>
          <w:p>
            <w:r>
              <w:rPr/>
              <w:t>首次报价</w:t>
            </w:r>
          </w:p>
        </w:tc>
        <w:tc>
          <w:tcPr>
            <w:tcW w:type="dxa" w:w="4238"/>
          </w:tcPr>
          <w:p>
            <w:r>
              <w:rPr/>
              <w:t>首次报价未超过本项目的最高限价的；</w:t>
            </w:r>
          </w:p>
        </w:tc>
      </w:tr>
      <w:tr>
        <w:tc>
          <w:tcPr>
            <w:tcW w:type="dxa" w:w="890"/>
          </w:tcPr>
          <w:p>
            <w:r>
              <w:rPr/>
              <w:t>3</w:t>
            </w:r>
          </w:p>
        </w:tc>
        <w:tc>
          <w:tcPr>
            <w:tcW w:type="dxa" w:w="3178"/>
          </w:tcPr>
          <w:p>
            <w:r>
              <w:rPr/>
              <w:t>实质性条款</w:t>
            </w:r>
          </w:p>
        </w:tc>
        <w:tc>
          <w:tcPr>
            <w:tcW w:type="dxa" w:w="4238"/>
          </w:tcPr>
          <w:p>
            <w:r>
              <w:rPr/>
              <w:t>响应文件对谈判文件的实质性条款的（即标注★号条款）不产生负偏离；</w:t>
            </w:r>
          </w:p>
        </w:tc>
      </w:tr>
      <w:tr>
        <w:tc>
          <w:tcPr>
            <w:tcW w:type="dxa" w:w="890"/>
          </w:tcPr>
          <w:p>
            <w:r>
              <w:rPr/>
              <w:t>4</w:t>
            </w:r>
          </w:p>
        </w:tc>
        <w:tc>
          <w:tcPr>
            <w:tcW w:type="dxa" w:w="3178"/>
          </w:tcPr>
          <w:p>
            <w:r>
              <w:rPr/>
              <w:t>其它无效响应条款</w:t>
            </w:r>
          </w:p>
        </w:tc>
        <w:tc>
          <w:tcPr>
            <w:tcW w:type="dxa" w:w="4238"/>
          </w:tcPr>
          <w:p>
            <w:r>
              <w:rPr/>
              <w:t>响应文件没有谈判文件中规定的其它无效响应条款的；</w:t>
            </w:r>
          </w:p>
        </w:tc>
      </w:tr>
      <w:tr>
        <w:tc>
          <w:tcPr>
            <w:tcW w:type="dxa" w:w="890"/>
          </w:tcPr>
          <w:p>
            <w:r>
              <w:rPr/>
              <w:t>5</w:t>
            </w:r>
          </w:p>
        </w:tc>
        <w:tc>
          <w:tcPr>
            <w:tcW w:type="dxa" w:w="3178"/>
          </w:tcPr>
          <w:p>
            <w:r>
              <w:rPr/>
              <w:t>按有关法律、法规、规章不属于无效响应的。</w:t>
            </w:r>
          </w:p>
        </w:tc>
        <w:tc>
          <w:tcPr>
            <w:tcW w:type="dxa" w:w="4238"/>
          </w:tcPr>
          <w:p>
            <w:r>
              <w:rPr/>
              <w:t>按有关法律、法规、规章不属于无效响应的。</w:t>
            </w:r>
          </w:p>
        </w:tc>
      </w:tr>
    </w:tbl>
    <w:p/>
    <w:p>
      <w:r>
        <w:rPr>
          <w:b/>
          <w:sz w:val="24"/>
        </w:rPr>
        <w:t>2.响应文件澄清</w:t>
      </w:r>
    </w:p>
    <w:p>
      <w:pPr>
        <w:ind w:firstLine="480"/>
      </w:pPr>
      <w:r>
        <w:rPr/>
        <w:t>2.1对于响应文件中含义不明确、同类问题表述不一致或者有明显文字和计算错误的内容，谈判小组可在评审过程中发起在线澄清，要求供应商针对价格或内容做出必要的澄清、说明或补正。代理机构可根据开启环节记录的授权代表人联系方式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2.2谈判小组不接受供应商主动提出的澄清、说明或补正。</w:t>
      </w:r>
    </w:p>
    <w:p>
      <w:pPr>
        <w:ind w:firstLine="480"/>
      </w:pPr>
      <w:r>
        <w:rPr/>
        <w:t>2.3谈判小组对供应商提交的澄清、说明或补正有疑问的，可以要求供应商进一步澄清、说明或补正。</w:t>
      </w:r>
    </w:p>
    <w:p>
      <w:r>
        <w:rPr>
          <w:b/>
          <w:sz w:val="24"/>
        </w:rPr>
        <w:t>3.谈判</w:t>
      </w:r>
    </w:p>
    <w:p>
      <w:pPr>
        <w:ind w:firstLine="480"/>
      </w:pPr>
      <w:r>
        <w:rPr/>
        <w:t>3.1谈判小组所有成员应当集中与单一供应商分别进行谈判，并给予所有参加谈判的供应商平等的谈判机会。</w:t>
      </w:r>
    </w:p>
    <w:p>
      <w:pPr>
        <w:ind w:firstLine="480"/>
      </w:pPr>
      <w:r>
        <w:rPr/>
        <w:t>3.2在谈判过程中，谈判小组可以根据谈判文件和谈判情况实质性变动采购需求中的技术、服务要求以及合同草案条款，但不得变动谈判文件中的其他内容。实质性变动的内容，须经采购人代表确认。</w:t>
      </w:r>
    </w:p>
    <w:p>
      <w:pPr>
        <w:ind w:firstLine="480"/>
      </w:pPr>
      <w:r>
        <w:rPr/>
        <w:t>3.3对谈判文件作出的实质性变动是谈判文件的有效组成部分，谈判小组应当及时、同时通知所有参加谈判的供应商。</w:t>
      </w:r>
    </w:p>
    <w:p>
      <w:pPr>
        <w:ind w:firstLine="480"/>
      </w:pPr>
      <w:r>
        <w:rPr/>
        <w:t>3.4供应商应当按照谈判文件的变动情况和谈判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4.1谈判结束后，谈判小组应当要求所有实质性响应的供应商在规定时间内提交最后报价。最后报价是供应商响应文件的有效组成部分。</w:t>
      </w:r>
    </w:p>
    <w:p>
      <w:pPr>
        <w:ind w:firstLine="480"/>
      </w:pPr>
      <w:r>
        <w:rPr/>
        <w:t>4.2已提交响应文件的供应商，在提交最后报价之前，可以根据谈判情况退出谈判。</w:t>
      </w:r>
    </w:p>
    <w:p>
      <w:r>
        <w:rPr>
          <w:b/>
          <w:sz w:val="24"/>
        </w:rPr>
        <w:t>5.详细评审</w:t>
      </w:r>
    </w:p>
    <w:p>
      <w:pPr>
        <w:ind w:firstLine="480"/>
      </w:pPr>
      <w:r>
        <w:rPr/>
        <w:t>采用最低评审价法对供应商的响应文件和最后报价进行评审。</w:t>
      </w:r>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(1)评审期间，供应商没有按照谈判小组的要求提交法定代表人或其委托代理人签字的澄清、说明、补正或改变了响应文件的实质性内容的。</w:t>
      </w:r>
    </w:p>
    <w:p>
      <w:pPr>
        <w:ind w:firstLine="480"/>
      </w:pPr>
      <w:r>
        <w:rPr/>
        <w:t>(2)响应文件提供虚假材料的。</w:t>
      </w:r>
    </w:p>
    <w:p>
      <w:pPr>
        <w:ind w:firstLine="480"/>
      </w:pPr>
      <w:r>
        <w:rPr/>
        <w:t>(3)供应商以行贿手段谋取成交或者以其他弄虚作假方式响应的。</w:t>
      </w:r>
    </w:p>
    <w:p>
      <w:pPr>
        <w:ind w:firstLine="480"/>
      </w:pPr>
      <w:r>
        <w:rPr/>
        <w:t>(4)供应商对采购人、采购代理机构、谈判小组及其工作人员施加影响，有碍协商公平、公正的。</w:t>
      </w:r>
    </w:p>
    <w:p>
      <w:pPr>
        <w:ind w:firstLine="480"/>
      </w:pPr>
      <w:r>
        <w:rPr/>
        <w:t>(5)响应文件含有采购人不能接受的附加条件的。</w:t>
      </w:r>
    </w:p>
    <w:p>
      <w:pPr>
        <w:ind w:firstLine="480"/>
      </w:pPr>
      <w:r>
        <w:rPr/>
        <w:t>(6)法律、法规和谈判文件规定的其他无效情形。</w:t>
      </w:r>
    </w:p>
    <w:p>
      <w:pPr>
        <w:ind w:firstLine="480"/>
      </w:pPr>
    </w:p>
    <w:p>
      <w:r>
        <w:rPr/>
        <w:t xml:space="preserve"> </w:t>
      </w:r>
    </w:p>
    <w:p/>
    <w:p>
      <w:r>
        <w:rPr>
          <w:b/>
          <w:sz w:val="36"/>
        </w:rPr>
        <w:t>第五章 合同文本</w:t>
      </w:r>
    </w:p>
    <w:p>
      <w:pPr>
        <w:ind w:firstLine="480"/>
      </w:pPr>
    </w:p>
    <w:p/>
    <w:p/>
    <w:p>
      <w:pPr>
        <w:jc w:val="center"/>
      </w:pPr>
      <w:r>
        <w:rPr>
          <w:rFonts w:ascii="宋体" w:hAnsi="宋体" w:cs="宋体" w:eastAsia="宋体"/>
          <w:b/>
          <w:sz w:val="48"/>
        </w:rPr>
        <w:t xml:space="preserve"> </w:t>
      </w:r>
    </w:p>
    <w:p>
      <w:pPr>
        <w:jc w:val="center"/>
      </w:pPr>
      <w:r>
        <w:rPr>
          <w:rFonts w:ascii="宋体" w:hAnsi="宋体" w:cs="宋体" w:eastAsia="宋体"/>
          <w:b/>
          <w:sz w:val="48"/>
        </w:rPr>
        <w:t xml:space="preserve"> </w:t>
      </w:r>
    </w:p>
    <w:p>
      <w:pPr>
        <w:jc w:val="center"/>
      </w:pPr>
      <w:r>
        <w:rPr>
          <w:rFonts w:ascii="宋体" w:hAnsi="宋体" w:cs="宋体" w:eastAsia="宋体"/>
          <w:b/>
          <w:sz w:val="48"/>
        </w:rPr>
        <w:t xml:space="preserve"> </w:t>
      </w:r>
    </w:p>
    <w:p>
      <w:pPr>
        <w:jc w:val="center"/>
      </w:pPr>
      <w:r>
        <w:rPr>
          <w:rFonts w:ascii="宋体" w:hAnsi="宋体" w:cs="宋体" w:eastAsia="宋体"/>
          <w:b/>
          <w:sz w:val="48"/>
        </w:rPr>
        <w:t>广东省政府采购</w:t>
      </w:r>
    </w:p>
    <w:p>
      <w:pPr>
        <w:jc w:val="both"/>
      </w:pPr>
      <w:r>
        <w:rPr>
          <w:rFonts w:ascii="宋体" w:hAnsi="宋体" w:cs="宋体" w:eastAsia="宋体"/>
          <w:b/>
          <w:sz w:val="48"/>
        </w:rPr>
        <w:t xml:space="preserve"> </w:t>
      </w:r>
    </w:p>
    <w:p>
      <w:pPr>
        <w:jc w:val="center"/>
      </w:pPr>
      <w:r>
        <w:rPr>
          <w:rFonts w:ascii="宋体" w:hAnsi="宋体" w:cs="宋体" w:eastAsia="宋体"/>
          <w:b/>
          <w:sz w:val="48"/>
        </w:rPr>
        <w:t>合　同　书</w:t>
      </w:r>
    </w:p>
    <w:p>
      <w:pPr>
        <w:shd w:fill="FFFFFF"/>
        <w:jc w:val="center"/>
      </w:pPr>
      <w:r>
        <w:br/>
      </w:r>
      <w:r>
        <w:br/>
      </w:r>
      <w:r>
        <w:br/>
      </w:r>
      <w:r>
        <w:br/>
      </w:r>
      <w:r>
        <w:br/>
      </w: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采购计划编号：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项目名称：</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jc w:val="center"/>
      </w:pPr>
      <w:r>
        <w:br/>
      </w:r>
    </w:p>
    <w:p>
      <w:pPr>
        <w:jc w:val="center"/>
      </w:pPr>
      <w:r>
        <w:br/>
      </w:r>
    </w:p>
    <w:p>
      <w:pPr>
        <w:jc w:val="center"/>
      </w:pPr>
      <w:r>
        <w:br/>
      </w:r>
    </w:p>
    <w:p>
      <w:pPr>
        <w:jc w:val="center"/>
      </w:pPr>
      <w:r>
        <w:br/>
      </w:r>
    </w:p>
    <w:p>
      <w:pPr>
        <w:jc w:val="both"/>
      </w:pPr>
      <w:r>
        <w:rPr>
          <w:rFonts w:ascii="宋体" w:hAnsi="宋体" w:cs="宋体" w:eastAsia="宋体"/>
          <w:b/>
          <w:sz w:val="27"/>
        </w:rPr>
        <w:t>甲　　方：</w:t>
      </w:r>
      <w:r>
        <w:rPr>
          <w:rFonts w:ascii="宋体" w:hAnsi="宋体" w:cs="宋体" w:eastAsia="宋体"/>
          <w:b/>
          <w:sz w:val="27"/>
        </w:rPr>
        <w:t>　　　　　</w:t>
      </w:r>
    </w:p>
    <w:p>
      <w:pPr>
        <w:jc w:val="both"/>
      </w:pPr>
      <w:r>
        <w:rPr>
          <w:rFonts w:ascii="宋体" w:hAnsi="宋体" w:cs="宋体" w:eastAsia="宋体"/>
          <w:sz w:val="27"/>
        </w:rPr>
        <w:t>电　　话：</w:t>
      </w:r>
      <w:r>
        <w:rPr>
          <w:rFonts w:ascii="宋体" w:hAnsi="宋体" w:cs="宋体" w:eastAsia="宋体"/>
          <w:b/>
          <w:sz w:val="27"/>
        </w:rPr>
        <w:t>　　　　</w:t>
      </w:r>
      <w:r>
        <w:rPr>
          <w:rFonts w:ascii="宋体" w:hAnsi="宋体" w:cs="宋体" w:eastAsia="宋体"/>
          <w:sz w:val="27"/>
        </w:rPr>
        <w:t>　　传　　真：</w:t>
      </w:r>
      <w:r>
        <w:rPr>
          <w:rFonts w:ascii="宋体" w:hAnsi="宋体" w:cs="宋体" w:eastAsia="宋体"/>
          <w:b/>
          <w:sz w:val="27"/>
        </w:rPr>
        <w:t>　　　</w:t>
      </w:r>
      <w:r>
        <w:rPr>
          <w:rFonts w:ascii="宋体" w:hAnsi="宋体" w:cs="宋体" w:eastAsia="宋体"/>
          <w:sz w:val="27"/>
        </w:rPr>
        <w:t>　　地　　址：</w:t>
      </w:r>
      <w:r>
        <w:rPr>
          <w:rFonts w:ascii="宋体" w:hAnsi="宋体" w:cs="宋体" w:eastAsia="宋体"/>
          <w:b/>
          <w:sz w:val="27"/>
        </w:rPr>
        <w:t>　　　</w:t>
      </w:r>
    </w:p>
    <w:p>
      <w:pPr>
        <w:jc w:val="both"/>
      </w:pPr>
      <w:r>
        <w:rPr>
          <w:rFonts w:ascii="宋体" w:hAnsi="宋体" w:cs="宋体" w:eastAsia="宋体"/>
          <w:b/>
          <w:sz w:val="27"/>
        </w:rPr>
        <w:t>乙　　方：</w:t>
      </w:r>
      <w:r>
        <w:rPr>
          <w:rFonts w:ascii="宋体" w:hAnsi="宋体" w:cs="宋体" w:eastAsia="宋体"/>
          <w:b/>
          <w:sz w:val="27"/>
        </w:rPr>
        <w:t>　　　　　</w:t>
      </w:r>
    </w:p>
    <w:p>
      <w:pPr>
        <w:jc w:val="both"/>
      </w:pPr>
      <w:r>
        <w:rPr>
          <w:rFonts w:ascii="宋体" w:hAnsi="宋体" w:cs="宋体" w:eastAsia="宋体"/>
          <w:sz w:val="27"/>
        </w:rPr>
        <w:t>电　　话：</w:t>
      </w:r>
      <w:r>
        <w:rPr>
          <w:rFonts w:ascii="宋体" w:hAnsi="宋体" w:cs="宋体" w:eastAsia="宋体"/>
          <w:b/>
          <w:sz w:val="27"/>
        </w:rPr>
        <w:t>　　　　</w:t>
      </w:r>
      <w:r>
        <w:rPr>
          <w:rFonts w:ascii="宋体" w:hAnsi="宋体" w:cs="宋体" w:eastAsia="宋体"/>
          <w:sz w:val="27"/>
        </w:rPr>
        <w:t>　　传　　真：</w:t>
      </w:r>
      <w:r>
        <w:rPr>
          <w:rFonts w:ascii="宋体" w:hAnsi="宋体" w:cs="宋体" w:eastAsia="宋体"/>
          <w:b/>
          <w:sz w:val="27"/>
        </w:rPr>
        <w:t>　　　</w:t>
      </w:r>
      <w:r>
        <w:rPr>
          <w:rFonts w:ascii="宋体" w:hAnsi="宋体" w:cs="宋体" w:eastAsia="宋体"/>
          <w:sz w:val="27"/>
        </w:rPr>
        <w:t>　　地　　址：</w:t>
      </w:r>
      <w:r>
        <w:rPr>
          <w:rFonts w:ascii="宋体" w:hAnsi="宋体" w:cs="宋体" w:eastAsia="宋体"/>
          <w:b/>
          <w:sz w:val="27"/>
        </w:rPr>
        <w:t>　　　</w:t>
      </w:r>
    </w:p>
    <w:p>
      <w:pPr>
        <w:jc w:val="both"/>
      </w:pPr>
      <w:r>
        <w:rPr>
          <w:rFonts w:ascii="宋体" w:hAnsi="宋体" w:cs="宋体" w:eastAsia="宋体"/>
          <w:sz w:val="27"/>
        </w:rPr>
        <w:t xml:space="preserve"> </w:t>
      </w:r>
    </w:p>
    <w:p>
      <w:pPr>
        <w:ind w:firstLine="404"/>
        <w:jc w:val="both"/>
      </w:pPr>
      <w:r>
        <w:rPr>
          <w:rFonts w:ascii="宋体" w:hAnsi="宋体" w:cs="宋体" w:eastAsia="宋体"/>
          <w:sz w:val="27"/>
        </w:rPr>
        <w:t>根据</w:t>
      </w:r>
      <w:r>
        <w:rPr>
          <w:rFonts w:ascii="宋体" w:hAnsi="宋体" w:cs="宋体" w:eastAsia="宋体"/>
          <w:sz w:val="27"/>
        </w:rPr>
        <w:t xml:space="preserve">             项目</w:t>
      </w:r>
      <w:r>
        <w:rPr>
          <w:rFonts w:ascii="宋体" w:hAnsi="宋体" w:cs="宋体" w:eastAsia="宋体"/>
          <w:sz w:val="27"/>
        </w:rPr>
        <w:t>的采购结果，按照《中华人民共和国政府采购法》、《中华人民共和国民法典(合同编)》的规定，</w:t>
      </w:r>
      <w:r>
        <w:rPr>
          <w:rFonts w:ascii="宋体" w:hAnsi="宋体" w:cs="宋体" w:eastAsia="宋体"/>
          <w:sz w:val="27"/>
        </w:rPr>
        <w:t>经双方协商，</w:t>
      </w:r>
      <w:r>
        <w:rPr>
          <w:rFonts w:ascii="宋体" w:hAnsi="宋体" w:cs="宋体" w:eastAsia="宋体"/>
          <w:sz w:val="27"/>
        </w:rPr>
        <w:t>本着平等互利和诚实信用的原则，</w:t>
      </w:r>
      <w:r>
        <w:rPr>
          <w:rFonts w:ascii="宋体" w:hAnsi="宋体" w:cs="宋体" w:eastAsia="宋体"/>
          <w:sz w:val="27"/>
        </w:rPr>
        <w:t>一致同意签订本合同如下。</w:t>
      </w:r>
    </w:p>
    <w:p>
      <w:pPr>
        <w:jc w:val="both"/>
      </w:pPr>
      <w:r>
        <w:rPr>
          <w:rFonts w:ascii="宋体" w:hAnsi="宋体" w:cs="宋体" w:eastAsia="宋体"/>
          <w:b/>
          <w:sz w:val="27"/>
        </w:rPr>
        <w:t>一、</w:t>
      </w:r>
      <w:r>
        <w:rPr>
          <w:rFonts w:ascii="宋体" w:hAnsi="宋体" w:cs="宋体" w:eastAsia="宋体"/>
          <w:b/>
          <w:sz w:val="27"/>
        </w:rPr>
        <w:t>货物内容</w:t>
      </w:r>
    </w:p>
    <w:p>
      <w:pPr>
        <w:jc w:val="center"/>
      </w:pP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vAlign w:val="center"/>
          </w:tcPr>
          <w:p>
            <w:pPr>
              <w:jc w:val="both"/>
            </w:pPr>
            <w:r>
              <w:rPr>
                <w:rFonts w:ascii="宋体" w:hAnsi="宋体" w:cs="宋体" w:eastAsia="宋体"/>
                <w:sz w:val="24"/>
              </w:rPr>
              <w:t>名称</w:t>
            </w:r>
          </w:p>
        </w:tc>
        <w:tc>
          <w:tcPr>
            <w:tcW w:type="dxa" w:w="3516"/>
            <w:tcBorders>
              <w:top w:val="single" w:color="CCCCCC" w:sz="4"/>
              <w:bottom w:val="single" w:color="CCCCCC" w:sz="8"/>
              <w:right w:val="single" w:color="CCCCCC" w:sz="4"/>
            </w:tcBorders>
            <w:vAlign w:val="center"/>
          </w:tcPr>
          <w:p>
            <w:pPr>
              <w:jc w:val="center"/>
            </w:pPr>
            <w:r>
              <w:rPr>
                <w:rFonts w:ascii="宋体" w:hAnsi="宋体" w:cs="宋体" w:eastAsia="宋体"/>
                <w:sz w:val="24"/>
              </w:rPr>
              <w:t>品牌、规格、标准/主要服务内容</w:t>
            </w:r>
            <w:r>
              <w:rPr>
                <w:rFonts w:ascii="宋体" w:hAnsi="宋体" w:cs="宋体" w:eastAsia="宋体"/>
                <w:sz w:val="24"/>
              </w:rPr>
              <w:t xml:space="preserve"> </w:t>
            </w:r>
          </w:p>
        </w:tc>
        <w:tc>
          <w:tcPr>
            <w:tcW w:type="dxa" w:w="696"/>
            <w:tcBorders>
              <w:top w:val="single" w:color="CCCCCC" w:sz="4"/>
              <w:bottom w:val="single" w:color="CCCCCC" w:sz="8"/>
              <w:right w:val="single" w:color="CCCCCC" w:sz="4"/>
            </w:tcBorders>
            <w:vAlign w:val="center"/>
          </w:tcPr>
          <w:p>
            <w:pPr>
              <w:jc w:val="both"/>
            </w:pPr>
            <w:r>
              <w:rPr>
                <w:rFonts w:ascii="宋体" w:hAnsi="宋体" w:cs="宋体" w:eastAsia="宋体"/>
                <w:sz w:val="24"/>
              </w:rPr>
              <w:t>产地</w:t>
            </w:r>
          </w:p>
        </w:tc>
        <w:tc>
          <w:tcPr>
            <w:tcW w:type="dxa" w:w="470"/>
            <w:tcBorders>
              <w:top w:val="single" w:color="CCCCCC" w:sz="4"/>
              <w:bottom w:val="single" w:color="CCCCCC" w:sz="8"/>
              <w:right w:val="single" w:color="CCCCCC" w:sz="4"/>
            </w:tcBorders>
            <w:vAlign w:val="center"/>
          </w:tcPr>
          <w:p>
            <w:pPr>
              <w:jc w:val="center"/>
            </w:pPr>
            <w:r>
              <w:rPr>
                <w:rFonts w:ascii="宋体" w:hAnsi="宋体" w:cs="宋体" w:eastAsia="宋体"/>
                <w:sz w:val="24"/>
              </w:rPr>
              <w:t>数量</w:t>
            </w:r>
          </w:p>
        </w:tc>
        <w:tc>
          <w:tcPr>
            <w:tcW w:type="dxa" w:w="470"/>
            <w:tcBorders>
              <w:top w:val="single" w:color="CCCCCC" w:sz="4"/>
              <w:bottom w:val="single" w:color="CCCCCC" w:sz="8"/>
              <w:right w:val="single" w:color="CCCCCC" w:sz="4"/>
            </w:tcBorders>
            <w:vAlign w:val="center"/>
          </w:tcPr>
          <w:p>
            <w:pPr>
              <w:jc w:val="center"/>
            </w:pPr>
            <w:r>
              <w:rPr>
                <w:rFonts w:ascii="宋体" w:hAnsi="宋体" w:cs="宋体" w:eastAsia="宋体"/>
                <w:sz w:val="24"/>
              </w:rPr>
              <w:t>单位</w:t>
            </w:r>
          </w:p>
        </w:tc>
        <w:tc>
          <w:tcPr>
            <w:tcW w:type="dxa" w:w="705"/>
            <w:tcBorders>
              <w:top w:val="single" w:color="CCCCCC" w:sz="4"/>
              <w:bottom w:val="single" w:color="CCCCCC" w:sz="8"/>
              <w:right w:val="single" w:color="CCCCCC" w:sz="4"/>
            </w:tcBorders>
            <w:vAlign w:val="center"/>
          </w:tcPr>
          <w:p>
            <w:pPr>
              <w:jc w:val="center"/>
            </w:pPr>
            <w:r>
              <w:rPr>
                <w:rFonts w:ascii="宋体" w:hAnsi="宋体" w:cs="宋体" w:eastAsia="宋体"/>
                <w:sz w:val="24"/>
              </w:rPr>
              <w:t>单价</w:t>
            </w:r>
          </w:p>
          <w:p>
            <w:pPr>
              <w:jc w:val="center"/>
            </w:pPr>
            <w:r>
              <w:rPr>
                <w:rFonts w:ascii="宋体" w:hAnsi="宋体" w:cs="宋体" w:eastAsia="宋体"/>
                <w:sz w:val="24"/>
              </w:rPr>
              <w:t>（元）</w:t>
            </w:r>
          </w:p>
        </w:tc>
        <w:tc>
          <w:tcPr>
            <w:tcW w:type="dxa" w:w="705"/>
            <w:tcBorders>
              <w:top w:val="single" w:color="CCCCCC" w:sz="4"/>
              <w:bottom w:val="single" w:color="CCCCCC" w:sz="8"/>
              <w:right w:val="single" w:color="CCCCCC" w:sz="4"/>
            </w:tcBorders>
            <w:vAlign w:val="center"/>
          </w:tcPr>
          <w:p>
            <w:pPr>
              <w:jc w:val="center"/>
            </w:pPr>
            <w:r>
              <w:rPr>
                <w:rFonts w:ascii="宋体" w:hAnsi="宋体" w:cs="宋体" w:eastAsia="宋体"/>
                <w:sz w:val="24"/>
              </w:rPr>
              <w:t>金额</w:t>
            </w:r>
          </w:p>
          <w:p>
            <w:pPr>
              <w:jc w:val="center"/>
            </w:pPr>
            <w:r>
              <w:rPr>
                <w:rFonts w:ascii="宋体" w:hAnsi="宋体" w:cs="宋体" w:eastAsia="宋体"/>
                <w:sz w:val="24"/>
              </w:rPr>
              <w:t>（元）</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r>
              <w:rPr>
                <w:rFonts w:ascii="宋体" w:hAnsi="宋体" w:cs="宋体" w:eastAsia="宋体"/>
                <w:sz w:val="24"/>
              </w:rPr>
              <w:t>**</w:t>
            </w:r>
          </w:p>
        </w:tc>
        <w:tc>
          <w:tcPr>
            <w:tcW w:type="dxa" w:w="3516"/>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r>
              <w:rPr>
                <w:rFonts w:ascii="宋体" w:hAnsi="宋体" w:cs="宋体" w:eastAsia="宋体"/>
                <w:sz w:val="24"/>
              </w:rPr>
              <w:t>**</w:t>
            </w:r>
          </w:p>
        </w:tc>
        <w:tc>
          <w:tcPr>
            <w:tcW w:type="dxa" w:w="705"/>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351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351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351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351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r>
      <w:tr>
        <w:tc>
          <w:tcPr>
            <w:tcW w:type="dxa" w:w="6553"/>
            <w:gridSpan w:val="6"/>
            <w:tcBorders>
              <w:left w:val="single" w:color="CCCCCC" w:sz="4"/>
              <w:bottom w:val="single" w:color="CCCCCC" w:sz="4"/>
              <w:right w:val="single" w:color="CCCCCC" w:sz="4"/>
            </w:tcBorders>
            <w:vAlign w:val="center"/>
          </w:tcPr>
          <w:p>
            <w:pPr>
              <w:jc w:val="center"/>
            </w:pPr>
            <w:r>
              <w:rPr>
                <w:rFonts w:ascii="宋体" w:hAnsi="宋体" w:cs="宋体" w:eastAsia="宋体"/>
                <w:sz w:val="24"/>
              </w:rPr>
              <w:t>合计：人民币大写：**元整</w:t>
            </w:r>
          </w:p>
        </w:tc>
        <w:tc>
          <w:tcPr>
            <w:tcW w:type="dxa" w:w="705"/>
            <w:tcBorders>
              <w:bottom w:val="single" w:color="CCCCCC" w:sz="4"/>
              <w:right w:val="single" w:color="CCCCCC" w:sz="4"/>
            </w:tcBorders>
            <w:vAlign w:val="center"/>
          </w:tcPr>
          <w:p>
            <w:pPr>
              <w:jc w:val="center"/>
            </w:pPr>
            <w:r>
              <w:rPr>
                <w:rFonts w:ascii="宋体" w:hAnsi="宋体" w:cs="宋体" w:eastAsia="宋体"/>
                <w:sz w:val="24"/>
              </w:rPr>
              <w:t>￥：**</w:t>
            </w:r>
          </w:p>
        </w:tc>
      </w:tr>
      <w:tr>
        <w:tc>
          <w:tcPr>
            <w:tcW w:type="dxa" w:w="696"/>
            <w:tcBorders>
              <w:top w:val="none" w:color="000000" w:sz="4"/>
              <w:left w:val="none" w:color="000000" w:sz="4"/>
              <w:bottom w:val="none" w:color="000000" w:sz="4"/>
              <w:right w:val="none" w:color="000000" w:sz="4"/>
            </w:tcBorders>
          </w:tcPr>
          <w:p/>
        </w:tc>
        <w:tc>
          <w:tcPr>
            <w:tcW w:type="dxa" w:w="3516"/>
            <w:tcBorders>
              <w:top w:val="none" w:color="000000" w:sz="4"/>
              <w:left w:val="none" w:color="000000" w:sz="4"/>
              <w:bottom w:val="none" w:color="000000" w:sz="4"/>
              <w:right w:val="none" w:color="000000" w:sz="4"/>
            </w:tcBorders>
          </w:tcPr>
          <w:p/>
        </w:tc>
        <w:tc>
          <w:tcPr>
            <w:tcW w:type="dxa" w:w="696"/>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r>
    </w:tbl>
    <w:p>
      <w:pPr>
        <w:jc w:val="both"/>
      </w:pPr>
      <w:r>
        <w:rPr>
          <w:rFonts w:ascii="仿宋_gb2312" w:hAnsi="仿宋_gb2312" w:cs="仿宋_gb2312" w:eastAsia="仿宋_gb2312"/>
          <w:sz w:val="32"/>
        </w:rPr>
        <w:t xml:space="preserve"> </w:t>
      </w:r>
    </w:p>
    <w:p>
      <w:pPr>
        <w:ind w:firstLine="400"/>
        <w:jc w:val="both"/>
      </w:pPr>
      <w:r>
        <w:rPr>
          <w:rFonts w:ascii="宋体" w:hAnsi="宋体" w:cs="宋体" w:eastAsia="宋体"/>
          <w:sz w:val="27"/>
        </w:rPr>
        <w:t>合同总额包括乙方设计、安装、随机零配件、标配工具、运输保险、调试、培训、质保期服务、各项税费及合同实施过程中不可预见费用等。</w:t>
      </w:r>
    </w:p>
    <w:p>
      <w:pPr>
        <w:ind w:firstLine="400"/>
        <w:jc w:val="both"/>
      </w:pPr>
      <w:r>
        <w:rPr>
          <w:rFonts w:ascii="宋体" w:hAnsi="宋体" w:cs="宋体" w:eastAsia="宋体"/>
          <w:sz w:val="27"/>
        </w:rPr>
        <w:t>注：货物名称内容必须与投标文件中货物名称内容一致。</w:t>
      </w:r>
    </w:p>
    <w:p>
      <w:pPr>
        <w:jc w:val="both"/>
      </w:pPr>
      <w:r>
        <w:rPr>
          <w:rFonts w:ascii="宋体" w:hAnsi="宋体" w:cs="宋体" w:eastAsia="宋体"/>
          <w:b/>
          <w:sz w:val="27"/>
        </w:rPr>
        <w:t>二、</w:t>
      </w:r>
      <w:r>
        <w:rPr>
          <w:rFonts w:ascii="宋体" w:hAnsi="宋体" w:cs="宋体" w:eastAsia="宋体"/>
          <w:b/>
          <w:sz w:val="27"/>
        </w:rPr>
        <w:t>合同金额</w:t>
      </w:r>
    </w:p>
    <w:p>
      <w:pPr>
        <w:jc w:val="both"/>
      </w:pPr>
      <w:r>
        <w:rPr>
          <w:rFonts w:ascii="宋体" w:hAnsi="宋体" w:cs="宋体" w:eastAsia="宋体"/>
          <w:sz w:val="27"/>
        </w:rPr>
        <w:t>合同金额为（大写）：_________________元（￥_______________元）人民币。</w:t>
      </w:r>
    </w:p>
    <w:p>
      <w:pPr>
        <w:jc w:val="both"/>
      </w:pPr>
      <w:r>
        <w:rPr>
          <w:rFonts w:ascii="宋体" w:hAnsi="宋体" w:cs="宋体" w:eastAsia="宋体"/>
          <w:b/>
          <w:sz w:val="27"/>
        </w:rPr>
        <w:t>三、</w:t>
      </w:r>
      <w:r>
        <w:rPr>
          <w:rFonts w:ascii="宋体" w:hAnsi="宋体" w:cs="宋体" w:eastAsia="宋体"/>
          <w:b/>
          <w:sz w:val="27"/>
        </w:rPr>
        <w:t>设备要求</w:t>
      </w:r>
    </w:p>
    <w:p>
      <w:pPr>
        <w:jc w:val="both"/>
      </w:pPr>
      <w:r>
        <w:rPr>
          <w:rFonts w:ascii="宋体" w:hAnsi="宋体" w:cs="宋体" w:eastAsia="宋体"/>
          <w:sz w:val="27"/>
        </w:rPr>
        <w:t>货物为原制造商制造的全新产品，整机无污染，无侵权行为、表面无划损、无任何缺陷隐患，在中国境内可依常规安全合法使用。</w:t>
      </w:r>
    </w:p>
    <w:p>
      <w:pPr>
        <w:jc w:val="both"/>
      </w:pPr>
      <w:r>
        <w:rPr>
          <w:rFonts w:ascii="宋体" w:hAnsi="宋体" w:cs="宋体" w:eastAsia="宋体"/>
          <w:b/>
          <w:sz w:val="27"/>
        </w:rPr>
        <w:t>四、</w:t>
      </w:r>
      <w:r>
        <w:rPr>
          <w:rFonts w:ascii="宋体" w:hAnsi="宋体" w:cs="宋体" w:eastAsia="宋体"/>
          <w:b/>
          <w:sz w:val="27"/>
        </w:rPr>
        <w:t>交货期、交货方式及交货地点</w:t>
      </w:r>
    </w:p>
    <w:p>
      <w:pPr>
        <w:jc w:val="both"/>
      </w:pPr>
      <w:r>
        <w:rPr>
          <w:sz w:val="27"/>
        </w:rPr>
        <w:t xml:space="preserve">       </w:t>
      </w:r>
      <w:r>
        <w:rPr>
          <w:rFonts w:ascii="宋体" w:hAnsi="宋体" w:cs="宋体" w:eastAsia="宋体"/>
          <w:sz w:val="27"/>
        </w:rPr>
        <w:t>1.</w:t>
      </w:r>
      <w:r>
        <w:rPr>
          <w:rFonts w:ascii="宋体" w:hAnsi="宋体" w:cs="宋体" w:eastAsia="宋体"/>
          <w:sz w:val="27"/>
        </w:rPr>
        <w:t>交货期：</w:t>
      </w:r>
    </w:p>
    <w:p>
      <w:pPr>
        <w:jc w:val="both"/>
      </w:pPr>
      <w:r>
        <w:rPr>
          <w:sz w:val="27"/>
        </w:rPr>
        <w:t xml:space="preserve">       </w:t>
      </w:r>
      <w:r>
        <w:rPr>
          <w:rFonts w:ascii="宋体" w:hAnsi="宋体" w:cs="宋体" w:eastAsia="宋体"/>
          <w:sz w:val="27"/>
        </w:rPr>
        <w:t>2.</w:t>
      </w:r>
      <w:r>
        <w:rPr>
          <w:rFonts w:ascii="宋体" w:hAnsi="宋体" w:cs="宋体" w:eastAsia="宋体"/>
          <w:sz w:val="27"/>
        </w:rPr>
        <w:t>交货方式：</w:t>
      </w:r>
    </w:p>
    <w:p>
      <w:pPr>
        <w:jc w:val="both"/>
      </w:pPr>
      <w:r>
        <w:rPr>
          <w:sz w:val="27"/>
        </w:rPr>
        <w:t xml:space="preserve">       </w:t>
      </w:r>
      <w:r>
        <w:rPr>
          <w:rFonts w:ascii="宋体" w:hAnsi="宋体" w:cs="宋体" w:eastAsia="宋体"/>
          <w:sz w:val="27"/>
        </w:rPr>
        <w:t>3.</w:t>
      </w:r>
      <w:r>
        <w:rPr>
          <w:rFonts w:ascii="宋体" w:hAnsi="宋体" w:cs="宋体" w:eastAsia="宋体"/>
          <w:sz w:val="27"/>
        </w:rPr>
        <w:t>交货地点：</w:t>
      </w:r>
    </w:p>
    <w:p>
      <w:pPr>
        <w:jc w:val="both"/>
      </w:pPr>
      <w:r>
        <w:rPr>
          <w:rFonts w:ascii="宋体" w:hAnsi="宋体" w:cs="宋体" w:eastAsia="宋体"/>
          <w:b/>
          <w:sz w:val="27"/>
        </w:rPr>
        <w:t>五、</w:t>
      </w:r>
      <w:r>
        <w:rPr>
          <w:rFonts w:ascii="宋体" w:hAnsi="宋体" w:cs="宋体" w:eastAsia="宋体"/>
          <w:b/>
          <w:sz w:val="27"/>
        </w:rPr>
        <w:t>付款方式</w:t>
      </w:r>
    </w:p>
    <w:p>
      <w:pPr>
        <w:jc w:val="both"/>
      </w:pPr>
      <w:r>
        <w:rPr>
          <w:rFonts w:ascii="宋体" w:hAnsi="宋体" w:cs="宋体" w:eastAsia="宋体"/>
          <w:sz w:val="27"/>
        </w:rPr>
        <w:t>由甲方按下列程序在</w:t>
      </w:r>
      <w:r>
        <w:rPr>
          <w:rFonts w:ascii="宋体" w:hAnsi="宋体" w:cs="宋体" w:eastAsia="宋体"/>
          <w:sz w:val="27"/>
        </w:rPr>
        <w:t xml:space="preserve">       </w:t>
      </w:r>
      <w:r>
        <w:rPr>
          <w:rFonts w:ascii="宋体" w:hAnsi="宋体" w:cs="宋体" w:eastAsia="宋体"/>
          <w:sz w:val="27"/>
        </w:rPr>
        <w:t>内付款：</w:t>
      </w:r>
    </w:p>
    <w:p>
      <w:pPr>
        <w:jc w:val="both"/>
      </w:pPr>
      <w:r>
        <w:rPr>
          <w:rFonts w:ascii="宋体" w:hAnsi="宋体" w:cs="宋体" w:eastAsia="宋体"/>
          <w:sz w:val="27"/>
        </w:rPr>
        <w:t>1.</w:t>
      </w:r>
      <w:r>
        <w:rPr>
          <w:rFonts w:ascii="宋体" w:hAnsi="宋体" w:cs="宋体" w:eastAsia="宋体"/>
          <w:sz w:val="27"/>
        </w:rPr>
        <w:t>预付款：签订合同后，支付合同总价的</w:t>
      </w:r>
      <w:r>
        <w:rPr>
          <w:rFonts w:ascii="宋体" w:hAnsi="宋体" w:cs="宋体" w:eastAsia="宋体"/>
          <w:sz w:val="27"/>
        </w:rPr>
        <w:t xml:space="preserve">     </w:t>
      </w:r>
      <w:r>
        <w:rPr>
          <w:rFonts w:ascii="宋体" w:hAnsi="宋体" w:cs="宋体" w:eastAsia="宋体"/>
          <w:sz w:val="27"/>
        </w:rPr>
        <w:t>%。</w:t>
      </w:r>
    </w:p>
    <w:p>
      <w:pPr>
        <w:jc w:val="both"/>
      </w:pPr>
      <w:r>
        <w:rPr>
          <w:rFonts w:ascii="宋体" w:hAnsi="宋体" w:cs="宋体" w:eastAsia="宋体"/>
          <w:sz w:val="27"/>
        </w:rPr>
        <w:t>2.</w:t>
      </w:r>
      <w:r>
        <w:rPr>
          <w:rFonts w:ascii="宋体" w:hAnsi="宋体" w:cs="宋体" w:eastAsia="宋体"/>
          <w:sz w:val="27"/>
        </w:rPr>
        <w:t>设备安装调试结束，提交全部报告材料，调试完成并验收合格后，支付至合同金额的</w:t>
      </w:r>
      <w:r>
        <w:rPr>
          <w:rFonts w:ascii="宋体" w:hAnsi="宋体" w:cs="宋体" w:eastAsia="宋体"/>
          <w:sz w:val="27"/>
        </w:rPr>
        <w:t xml:space="preserve">     </w:t>
      </w:r>
      <w:r>
        <w:rPr>
          <w:rFonts w:ascii="宋体" w:hAnsi="宋体" w:cs="宋体" w:eastAsia="宋体"/>
          <w:sz w:val="27"/>
        </w:rPr>
        <w:t>%，同时无息退还乙方的合同履约保证金。</w:t>
      </w:r>
    </w:p>
    <w:p>
      <w:pPr>
        <w:jc w:val="both"/>
      </w:pPr>
      <w:r>
        <w:rPr>
          <w:rFonts w:ascii="宋体" w:hAnsi="宋体" w:cs="宋体" w:eastAsia="宋体"/>
          <w:sz w:val="27"/>
        </w:rPr>
        <w:t>3.</w:t>
      </w:r>
      <w:r>
        <w:rPr>
          <w:rFonts w:ascii="宋体" w:hAnsi="宋体" w:cs="宋体" w:eastAsia="宋体"/>
          <w:sz w:val="27"/>
        </w:rPr>
        <w:t>从验收合格之日起，正常使用</w:t>
      </w:r>
      <w:r>
        <w:rPr>
          <w:rFonts w:ascii="宋体" w:hAnsi="宋体" w:cs="宋体" w:eastAsia="宋体"/>
          <w:sz w:val="27"/>
        </w:rPr>
        <w:t xml:space="preserve">    </w:t>
      </w:r>
      <w:r>
        <w:rPr>
          <w:rFonts w:ascii="宋体" w:hAnsi="宋体" w:cs="宋体" w:eastAsia="宋体"/>
          <w:sz w:val="27"/>
        </w:rPr>
        <w:t>个月后，支付合同总价的</w:t>
      </w:r>
      <w:r>
        <w:rPr>
          <w:rFonts w:ascii="宋体" w:hAnsi="宋体" w:cs="宋体" w:eastAsia="宋体"/>
          <w:sz w:val="27"/>
        </w:rPr>
        <w:t xml:space="preserve">   </w:t>
      </w:r>
      <w:r>
        <w:rPr>
          <w:rFonts w:ascii="宋体" w:hAnsi="宋体" w:cs="宋体" w:eastAsia="宋体"/>
          <w:sz w:val="27"/>
        </w:rPr>
        <w:t>％。</w:t>
      </w:r>
    </w:p>
    <w:p>
      <w:pPr>
        <w:jc w:val="both"/>
      </w:pPr>
      <w:r>
        <w:rPr>
          <w:rFonts w:ascii="宋体" w:hAnsi="宋体" w:cs="宋体" w:eastAsia="宋体"/>
          <w:sz w:val="27"/>
        </w:rPr>
        <w:t xml:space="preserve">4.  </w:t>
      </w:r>
      <w:r>
        <w:rPr>
          <w:rFonts w:ascii="宋体" w:hAnsi="宋体" w:cs="宋体" w:eastAsia="宋体"/>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jc w:val="both"/>
      </w:pPr>
      <w:r>
        <w:rPr>
          <w:rFonts w:ascii="宋体" w:hAnsi="宋体" w:cs="宋体" w:eastAsia="宋体"/>
          <w:b/>
          <w:sz w:val="27"/>
        </w:rPr>
        <w:t>六、</w:t>
      </w:r>
      <w:r>
        <w:rPr>
          <w:rFonts w:ascii="宋体" w:hAnsi="宋体" w:cs="宋体" w:eastAsia="宋体"/>
          <w:b/>
          <w:sz w:val="27"/>
        </w:rPr>
        <w:t>质保期及售后服务要求</w:t>
      </w:r>
    </w:p>
    <w:p>
      <w:pPr>
        <w:jc w:val="both"/>
      </w:pPr>
      <w:r>
        <w:rPr>
          <w:rFonts w:ascii="宋体" w:hAnsi="宋体" w:cs="宋体" w:eastAsia="宋体"/>
          <w:sz w:val="27"/>
        </w:rPr>
        <w:t>1.</w:t>
      </w:r>
      <w:r>
        <w:rPr>
          <w:rFonts w:ascii="宋体" w:hAnsi="宋体" w:cs="宋体" w:eastAsia="宋体"/>
          <w:sz w:val="27"/>
        </w:rPr>
        <w:t>本合同的质量保证期（简称“质保期”）为</w:t>
      </w:r>
      <w:r>
        <w:rPr>
          <w:rFonts w:ascii="宋体" w:hAnsi="宋体" w:cs="宋体" w:eastAsia="宋体"/>
          <w:sz w:val="27"/>
        </w:rPr>
        <w:t xml:space="preserve">    </w:t>
      </w:r>
      <w:r>
        <w:rPr>
          <w:rFonts w:ascii="宋体" w:hAnsi="宋体" w:cs="宋体" w:eastAsia="宋体"/>
          <w:sz w:val="27"/>
        </w:rPr>
        <w:t>年，质保期内乙方对所供货物实行包修、包换、包退及合同约定的其它事项，期满后可同时提供终身</w:t>
      </w:r>
      <w:r>
        <w:rPr>
          <w:rFonts w:ascii="宋体" w:hAnsi="宋体" w:cs="宋体" w:eastAsia="宋体"/>
          <w:sz w:val="27"/>
        </w:rPr>
        <w:t>(免费/有偿)</w:t>
      </w:r>
      <w:r>
        <w:rPr>
          <w:rFonts w:ascii="宋体" w:hAnsi="宋体" w:cs="宋体" w:eastAsia="宋体"/>
          <w:sz w:val="27"/>
        </w:rPr>
        <w:t>维修保养服务。</w:t>
      </w:r>
    </w:p>
    <w:p>
      <w:pPr>
        <w:jc w:val="both"/>
      </w:pPr>
      <w:r>
        <w:rPr>
          <w:rFonts w:ascii="宋体" w:hAnsi="宋体" w:cs="宋体" w:eastAsia="宋体"/>
          <w:sz w:val="27"/>
        </w:rPr>
        <w:t>2.</w:t>
      </w:r>
      <w:r>
        <w:rPr>
          <w:rFonts w:ascii="宋体" w:hAnsi="宋体" w:cs="宋体" w:eastAsia="宋体"/>
          <w:sz w:val="27"/>
        </w:rPr>
        <w:t>质保期内，如设备或零部件因质量原因出现故障而造成短期停用时，则质保期和免费维修期相应顺延。如停用时间累计超过60天则质保期重新计算。</w:t>
      </w:r>
    </w:p>
    <w:p>
      <w:pPr>
        <w:jc w:val="both"/>
      </w:pPr>
      <w:r>
        <w:rPr>
          <w:rFonts w:ascii="宋体" w:hAnsi="宋体" w:cs="宋体" w:eastAsia="宋体"/>
          <w:sz w:val="27"/>
        </w:rPr>
        <w:t>3.</w:t>
      </w:r>
      <w:r>
        <w:rPr>
          <w:rFonts w:ascii="宋体" w:hAnsi="宋体" w:cs="宋体" w:eastAsia="宋体"/>
          <w:sz w:val="27"/>
        </w:rPr>
        <w:t>对甲方的服务通知，乙方在接报后1小时内响应，4小时内到达现场，48小时内处理完毕。若在48小时内仍未能有效解决，乙方须免费提供同档次的设备予甲方临时使用。</w:t>
      </w:r>
    </w:p>
    <w:p>
      <w:pPr>
        <w:jc w:val="both"/>
      </w:pPr>
      <w:r>
        <w:rPr>
          <w:rFonts w:ascii="宋体" w:hAnsi="宋体" w:cs="宋体" w:eastAsia="宋体"/>
          <w:b/>
          <w:sz w:val="27"/>
        </w:rPr>
        <w:t>七、</w:t>
      </w:r>
      <w:r>
        <w:rPr>
          <w:rFonts w:ascii="宋体" w:hAnsi="宋体" w:cs="宋体" w:eastAsia="宋体"/>
          <w:b/>
          <w:sz w:val="27"/>
        </w:rPr>
        <w:t>安装与调试</w:t>
      </w:r>
    </w:p>
    <w:p>
      <w:pPr>
        <w:jc w:val="both"/>
      </w:pPr>
      <w:r>
        <w:rPr>
          <w:rFonts w:ascii="宋体" w:hAnsi="宋体" w:cs="宋体" w:eastAsia="宋体"/>
          <w:sz w:val="27"/>
        </w:rPr>
        <w:t>1.</w:t>
      </w:r>
      <w:r>
        <w:rPr>
          <w:rFonts w:ascii="宋体" w:hAnsi="宋体" w:cs="宋体" w:eastAsia="宋体"/>
          <w:sz w:val="27"/>
        </w:rPr>
        <w:t>乙方必须依照招标文件的要求和报价文件的承诺，将设备、系统安装并调试至正常运行的最佳状态。</w:t>
      </w:r>
    </w:p>
    <w:p>
      <w:pPr>
        <w:jc w:val="both"/>
      </w:pPr>
      <w:r>
        <w:rPr>
          <w:rFonts w:ascii="宋体" w:hAnsi="宋体" w:cs="宋体" w:eastAsia="宋体"/>
          <w:b/>
          <w:sz w:val="27"/>
        </w:rPr>
        <w:t>八、</w:t>
      </w:r>
      <w:r>
        <w:rPr>
          <w:rFonts w:ascii="宋体" w:hAnsi="宋体" w:cs="宋体" w:eastAsia="宋体"/>
          <w:b/>
          <w:sz w:val="27"/>
        </w:rPr>
        <w:t>验收：</w:t>
      </w:r>
    </w:p>
    <w:p>
      <w:pPr>
        <w:jc w:val="both"/>
      </w:pPr>
      <w:r>
        <w:rPr>
          <w:rFonts w:ascii="宋体" w:hAnsi="宋体" w:cs="宋体" w:eastAsia="宋体"/>
          <w:sz w:val="27"/>
        </w:rPr>
        <w:t>1.</w:t>
      </w:r>
      <w:r>
        <w:rPr>
          <w:rFonts w:ascii="宋体" w:hAnsi="宋体" w:cs="宋体" w:eastAsia="宋体"/>
          <w:sz w:val="27"/>
        </w:rPr>
        <w:t>交付验收标准</w:t>
      </w:r>
      <w:r>
        <w:rPr>
          <w:rFonts w:ascii="宋体" w:hAnsi="宋体" w:cs="宋体" w:eastAsia="宋体"/>
          <w:sz w:val="27"/>
        </w:rPr>
        <w:t>依次序对照适用</w:t>
      </w:r>
      <w:r>
        <w:rPr>
          <w:rFonts w:ascii="宋体" w:hAnsi="宋体" w:cs="宋体" w:eastAsia="宋体"/>
          <w:sz w:val="27"/>
        </w:rPr>
        <w:t>标准</w:t>
      </w:r>
      <w:r>
        <w:rPr>
          <w:rFonts w:ascii="宋体" w:hAnsi="宋体" w:cs="宋体" w:eastAsia="宋体"/>
          <w:sz w:val="27"/>
        </w:rPr>
        <w:t>为：</w:t>
      </w:r>
      <w:r>
        <w:rPr>
          <w:rFonts w:ascii="宋体" w:hAnsi="宋体" w:cs="宋体" w:eastAsia="宋体"/>
          <w:sz w:val="27"/>
        </w:rPr>
        <w:t>①符合中华人民共和国国家安全质量标准、环保标准或行业标准；②符合招标文件和响应承诺中甲方认可的合理最佳配置、参数及各项要求；③货物来源国官方标准。</w:t>
      </w:r>
    </w:p>
    <w:p>
      <w:pPr>
        <w:jc w:val="both"/>
      </w:pPr>
      <w:r>
        <w:rPr>
          <w:rFonts w:ascii="宋体" w:hAnsi="宋体" w:cs="宋体" w:eastAsia="宋体"/>
          <w:sz w:val="27"/>
        </w:rPr>
        <w:t>2.</w:t>
      </w:r>
      <w:r>
        <w:rPr>
          <w:rFonts w:ascii="宋体" w:hAnsi="宋体" w:cs="宋体" w:eastAsia="宋体"/>
          <w:sz w:val="27"/>
        </w:rPr>
        <w:t>进口产品必须具备原产地证明和商检局的检验证明及合法进货渠道证明。</w:t>
      </w:r>
    </w:p>
    <w:p>
      <w:pPr>
        <w:jc w:val="both"/>
      </w:pPr>
      <w:r>
        <w:rPr>
          <w:rFonts w:ascii="宋体" w:hAnsi="宋体" w:cs="宋体" w:eastAsia="宋体"/>
          <w:sz w:val="27"/>
        </w:rPr>
        <w:t>3.</w:t>
      </w:r>
      <w:r>
        <w:rPr>
          <w:rFonts w:ascii="宋体" w:hAnsi="宋体" w:cs="宋体" w:eastAsia="宋体"/>
          <w:sz w:val="27"/>
        </w:rPr>
        <w:t>货物为原厂商未启封全新包装，具出厂合格证，序列号、包装箱号与出厂批号一致，并可追索查阅。所有随设备的附件必须齐全。</w:t>
      </w:r>
    </w:p>
    <w:p>
      <w:pPr>
        <w:jc w:val="both"/>
      </w:pPr>
      <w:r>
        <w:rPr>
          <w:rFonts w:ascii="宋体" w:hAnsi="宋体" w:cs="宋体" w:eastAsia="宋体"/>
          <w:sz w:val="27"/>
        </w:rPr>
        <w:t>4.</w:t>
      </w:r>
      <w:r>
        <w:rPr>
          <w:rFonts w:ascii="宋体" w:hAnsi="宋体" w:cs="宋体" w:eastAsia="宋体"/>
          <w:sz w:val="27"/>
        </w:rPr>
        <w:t>乙方应将关键主机设备的用户手册、保修手册、有关单证资料及配备件、随机工具等交付给甲方，使用操作及安全须知等重要资料应附有中文说明。</w:t>
      </w:r>
    </w:p>
    <w:p>
      <w:pPr>
        <w:jc w:val="both"/>
      </w:pPr>
      <w:r>
        <w:rPr>
          <w:rFonts w:ascii="宋体" w:hAnsi="宋体" w:cs="宋体" w:eastAsia="宋体"/>
          <w:sz w:val="27"/>
        </w:rPr>
        <w:t>5.</w:t>
      </w:r>
      <w:r>
        <w:rPr>
          <w:rFonts w:ascii="宋体" w:hAnsi="宋体" w:cs="宋体" w:eastAsia="宋体"/>
          <w:sz w:val="27"/>
        </w:rPr>
        <w:t>甲方组成验收小组按国家有关规定、规范进行验收，必要时邀请</w:t>
      </w:r>
      <w:r>
        <w:rPr>
          <w:rFonts w:ascii="宋体" w:hAnsi="宋体" w:cs="宋体" w:eastAsia="宋体"/>
          <w:sz w:val="27"/>
        </w:rPr>
        <w:t>相关的专业人员或机构参与验收。因货物质量问题发生争议时，由本地质量技术监督部门鉴定。货物符合质量技术标准的，鉴定费由甲方承担；否则鉴定费由乙方承担。</w:t>
      </w:r>
    </w:p>
    <w:p>
      <w:pPr>
        <w:jc w:val="both"/>
      </w:pPr>
      <w:r>
        <w:rPr>
          <w:rFonts w:ascii="宋体" w:hAnsi="宋体" w:cs="宋体" w:eastAsia="宋体"/>
          <w:b/>
          <w:sz w:val="27"/>
        </w:rPr>
        <w:t>九、</w:t>
      </w:r>
      <w:r>
        <w:rPr>
          <w:rFonts w:ascii="宋体" w:hAnsi="宋体" w:cs="宋体" w:eastAsia="宋体"/>
          <w:b/>
          <w:sz w:val="27"/>
        </w:rPr>
        <w:t>违约责任与赔偿损失</w:t>
      </w:r>
    </w:p>
    <w:p>
      <w:pPr>
        <w:jc w:val="both"/>
      </w:pPr>
      <w:r>
        <w:rPr>
          <w:rFonts w:ascii="宋体" w:hAnsi="宋体" w:cs="宋体" w:eastAsia="宋体"/>
          <w:sz w:val="27"/>
        </w:rPr>
        <w:t>1.</w:t>
      </w:r>
      <w:r>
        <w:rPr>
          <w:rFonts w:ascii="宋体" w:hAnsi="宋体" w:cs="宋体" w:eastAsia="宋体"/>
          <w:sz w:val="27"/>
        </w:rPr>
        <w:t>乙方交付的货物、工程/提供的服务不符合本合同规定的，甲方有权拒收，并且乙方须向甲方支付本合同总价5%的违约金。</w:t>
      </w:r>
    </w:p>
    <w:p>
      <w:pPr>
        <w:jc w:val="both"/>
      </w:pPr>
      <w:r>
        <w:rPr>
          <w:rFonts w:ascii="宋体" w:hAnsi="宋体" w:cs="宋体" w:eastAsia="宋体"/>
          <w:sz w:val="27"/>
        </w:rPr>
        <w:t>2.</w:t>
      </w:r>
      <w:r>
        <w:rPr>
          <w:rFonts w:ascii="宋体" w:hAnsi="宋体" w:cs="宋体" w:eastAsia="宋体"/>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jc w:val="both"/>
      </w:pPr>
      <w:r>
        <w:rPr>
          <w:rFonts w:ascii="宋体" w:hAnsi="宋体" w:cs="宋体" w:eastAsia="宋体"/>
          <w:sz w:val="27"/>
        </w:rPr>
        <w:t>3.</w:t>
      </w:r>
      <w:r>
        <w:rPr>
          <w:rFonts w:ascii="宋体" w:hAnsi="宋体" w:cs="宋体" w:eastAsia="宋体"/>
          <w:sz w:val="27"/>
        </w:rPr>
        <w:t>甲方无正当理由拒收货物/接受服务，到期拒付货物/服务款项的，甲方向乙方偿付本合同总的5%的违约金。甲方人逾期付款，则每日按本合同总价的3‰向乙方偿付违约金。</w:t>
      </w:r>
    </w:p>
    <w:p>
      <w:pPr>
        <w:jc w:val="both"/>
      </w:pPr>
      <w:r>
        <w:rPr>
          <w:rFonts w:ascii="宋体" w:hAnsi="宋体" w:cs="宋体" w:eastAsia="宋体"/>
          <w:sz w:val="27"/>
        </w:rPr>
        <w:t>4.   对于因甲方原因导致变更、中止或者终止政府采购合同的，甲方应当依照以下合同约定对供应商受到的损失予以赔偿或者补偿：</w:t>
      </w:r>
    </w:p>
    <w:p>
      <w:pPr>
        <w:jc w:val="both"/>
      </w:pPr>
      <w:r>
        <w:rPr>
          <w:rFonts w:ascii="宋体" w:hAnsi="宋体" w:cs="宋体" w:eastAsia="宋体"/>
          <w:sz w:val="27"/>
        </w:rPr>
        <w:t xml:space="preserve">       </w:t>
      </w:r>
      <w:r>
        <w:rPr>
          <w:rFonts w:ascii="宋体" w:hAnsi="宋体" w:cs="宋体" w:eastAsia="宋体"/>
          <w:sz w:val="27"/>
        </w:rPr>
        <w:t xml:space="preserve">                                                </w:t>
      </w:r>
    </w:p>
    <w:p>
      <w:pPr>
        <w:jc w:val="both"/>
      </w:pPr>
      <w:r>
        <w:rPr>
          <w:rFonts w:ascii="宋体" w:hAnsi="宋体" w:cs="宋体" w:eastAsia="宋体"/>
          <w:sz w:val="27"/>
        </w:rPr>
        <w:t>5.</w:t>
      </w:r>
      <w:r>
        <w:rPr>
          <w:rFonts w:ascii="宋体" w:hAnsi="宋体" w:cs="宋体" w:eastAsia="宋体"/>
          <w:sz w:val="27"/>
        </w:rPr>
        <w:t>其它违约责任按《中华人民</w:t>
      </w:r>
      <w:r>
        <w:rPr>
          <w:rFonts w:ascii="宋体" w:hAnsi="宋体" w:cs="宋体" w:eastAsia="宋体"/>
          <w:sz w:val="27"/>
        </w:rPr>
        <w:t>共和国民法典(合同编)》处理。</w:t>
      </w:r>
    </w:p>
    <w:p>
      <w:pPr>
        <w:jc w:val="both"/>
      </w:pPr>
      <w:r>
        <w:rPr>
          <w:rFonts w:ascii="宋体" w:hAnsi="宋体" w:cs="宋体" w:eastAsia="宋体"/>
          <w:b/>
          <w:sz w:val="27"/>
        </w:rPr>
        <w:t>十、</w:t>
      </w:r>
      <w:r>
        <w:rPr>
          <w:rFonts w:ascii="宋体" w:hAnsi="宋体" w:cs="宋体" w:eastAsia="宋体"/>
          <w:b/>
          <w:sz w:val="27"/>
        </w:rPr>
        <w:t>争议的解决</w:t>
      </w:r>
      <w:r>
        <w:rPr>
          <w:rFonts w:ascii="宋体" w:hAnsi="宋体" w:cs="宋体" w:eastAsia="宋体"/>
          <w:sz w:val="27"/>
        </w:rPr>
        <w:t xml:space="preserve">  合同执行过程中发生的任何争议，如双方不能通过友好协商解决，按相关法律法规处理。</w:t>
      </w:r>
    </w:p>
    <w:p>
      <w:pPr>
        <w:jc w:val="both"/>
      </w:pPr>
      <w:r>
        <w:rPr>
          <w:rFonts w:ascii="宋体" w:hAnsi="宋体" w:cs="宋体" w:eastAsia="宋体"/>
          <w:b/>
          <w:sz w:val="27"/>
        </w:rPr>
        <w:t>十一、不可抗力</w:t>
      </w:r>
    </w:p>
    <w:p>
      <w:pPr>
        <w:jc w:val="both"/>
      </w:pPr>
      <w:r>
        <w:rPr>
          <w:rFonts w:ascii="宋体" w:hAnsi="宋体" w:cs="宋体" w:eastAsia="宋体"/>
          <w:sz w:val="27"/>
        </w:rPr>
        <w:t>1.</w:t>
      </w:r>
      <w:r>
        <w:rPr>
          <w:rFonts w:ascii="宋体" w:hAnsi="宋体" w:cs="宋体" w:eastAsia="宋体"/>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rFonts w:ascii="宋体" w:hAnsi="宋体" w:cs="宋体" w:eastAsia="宋体"/>
          <w:b/>
          <w:sz w:val="27"/>
        </w:rPr>
        <w:t>十二、</w:t>
      </w:r>
      <w:r>
        <w:rPr>
          <w:rFonts w:ascii="宋体" w:hAnsi="宋体" w:cs="宋体" w:eastAsia="宋体"/>
          <w:b/>
          <w:sz w:val="27"/>
        </w:rPr>
        <w:t>税费</w:t>
      </w:r>
    </w:p>
    <w:p>
      <w:pPr>
        <w:jc w:val="both"/>
      </w:pPr>
      <w:r>
        <w:rPr>
          <w:rFonts w:ascii="宋体" w:hAnsi="宋体" w:cs="宋体" w:eastAsia="宋体"/>
          <w:sz w:val="27"/>
        </w:rPr>
        <w:t>1.</w:t>
      </w:r>
      <w:r>
        <w:rPr>
          <w:rFonts w:ascii="宋体" w:hAnsi="宋体" w:cs="宋体" w:eastAsia="宋体"/>
          <w:sz w:val="27"/>
        </w:rPr>
        <w:t>在中国境内、外发生的与本合同执行有关的一切税费均由乙方负担。</w:t>
      </w:r>
    </w:p>
    <w:p>
      <w:pPr>
        <w:jc w:val="both"/>
      </w:pPr>
      <w:r>
        <w:rPr>
          <w:rFonts w:ascii="宋体" w:hAnsi="宋体" w:cs="宋体" w:eastAsia="宋体"/>
          <w:b/>
          <w:sz w:val="27"/>
        </w:rPr>
        <w:t>十三、</w:t>
      </w:r>
      <w:r>
        <w:rPr>
          <w:rFonts w:ascii="&quot;times new roman&quot;" w:hAnsi="&quot;times new roman&quot;" w:cs="&quot;times new roman&quot;" w:eastAsia="&quot;times new roman&quot;"/>
          <w:sz w:val="27"/>
        </w:rPr>
        <w:t xml:space="preserve"> </w:t>
      </w:r>
      <w:r>
        <w:rPr>
          <w:rFonts w:ascii="宋体" w:hAnsi="宋体" w:cs="宋体" w:eastAsia="宋体"/>
          <w:b/>
          <w:sz w:val="27"/>
        </w:rPr>
        <w:t>其它</w:t>
      </w:r>
    </w:p>
    <w:p>
      <w:pPr>
        <w:jc w:val="both"/>
      </w:pPr>
      <w:r>
        <w:rPr>
          <w:rFonts w:ascii="宋体" w:hAnsi="宋体" w:cs="宋体" w:eastAsia="宋体"/>
          <w:sz w:val="27"/>
        </w:rPr>
        <w:t>1.</w:t>
      </w:r>
      <w:r>
        <w:rPr>
          <w:rFonts w:ascii="宋体" w:hAnsi="宋体" w:cs="宋体" w:eastAsia="宋体"/>
          <w:sz w:val="27"/>
        </w:rPr>
        <w:t>本合同所有附件、招标文件、投标文件、中标通知书均为合同的有效组成部分，与本合同具有同等法律效力。</w:t>
      </w:r>
    </w:p>
    <w:p>
      <w:pPr>
        <w:jc w:val="both"/>
      </w:pPr>
      <w:r>
        <w:rPr>
          <w:rFonts w:ascii="宋体" w:hAnsi="宋体" w:cs="宋体" w:eastAsia="宋体"/>
          <w:sz w:val="27"/>
        </w:rPr>
        <w:t>2.</w:t>
      </w:r>
      <w:r>
        <w:rPr>
          <w:rFonts w:ascii="宋体" w:hAnsi="宋体" w:cs="宋体" w:eastAsia="宋体"/>
          <w:sz w:val="27"/>
        </w:rPr>
        <w:t>在执行本合同的过程中，所有经双方签署确认的文件（包括会议纪要、补充协议、往来信函）即成为本合同的有效组成部分。</w:t>
      </w:r>
    </w:p>
    <w:p>
      <w:pPr>
        <w:jc w:val="both"/>
      </w:pPr>
      <w:r>
        <w:rPr>
          <w:rFonts w:ascii="宋体" w:hAnsi="宋体" w:cs="宋体" w:eastAsia="宋体"/>
          <w:sz w:val="27"/>
        </w:rPr>
        <w:t>3.</w:t>
      </w:r>
      <w:r>
        <w:rPr>
          <w:rFonts w:ascii="宋体" w:hAnsi="宋体" w:cs="宋体" w:eastAsia="宋体"/>
          <w:sz w:val="27"/>
        </w:rPr>
        <w:t>如一方地址、电话、传真号码有变更，应在变更当日内书面通知对方，否则，应承担相应责任。</w:t>
      </w:r>
    </w:p>
    <w:p>
      <w:pPr>
        <w:jc w:val="both"/>
      </w:pPr>
      <w:r>
        <w:rPr>
          <w:rFonts w:ascii="宋体" w:hAnsi="宋体" w:cs="宋体" w:eastAsia="宋体"/>
          <w:sz w:val="27"/>
        </w:rPr>
        <w:t>4.</w:t>
      </w:r>
      <w:r>
        <w:rPr>
          <w:rFonts w:ascii="宋体" w:hAnsi="宋体" w:cs="宋体" w:eastAsia="宋体"/>
          <w:sz w:val="27"/>
        </w:rPr>
        <w:t>除甲方事先书面同意外，乙方不得部分或全部转让其应履行的合同项下的义务。</w:t>
      </w:r>
    </w:p>
    <w:p>
      <w:pPr>
        <w:jc w:val="both"/>
      </w:pPr>
      <w:r>
        <w:rPr>
          <w:rFonts w:ascii="宋体" w:hAnsi="宋体" w:cs="宋体" w:eastAsia="宋体"/>
          <w:b/>
          <w:sz w:val="27"/>
        </w:rPr>
        <w:t>十四、</w:t>
      </w:r>
      <w:r>
        <w:rPr>
          <w:rFonts w:ascii="&quot;times new roman&quot;" w:hAnsi="&quot;times new roman&quot;" w:cs="&quot;times new roman&quot;" w:eastAsia="&quot;times new roman&quot;"/>
          <w:sz w:val="27"/>
        </w:rPr>
        <w:t xml:space="preserve">     </w:t>
      </w:r>
      <w:r>
        <w:rPr>
          <w:rFonts w:ascii="宋体" w:hAnsi="宋体" w:cs="宋体" w:eastAsia="宋体"/>
          <w:b/>
          <w:sz w:val="27"/>
        </w:rPr>
        <w:t>合同生效</w:t>
      </w:r>
    </w:p>
    <w:p>
      <w:pPr>
        <w:jc w:val="both"/>
      </w:pPr>
      <w:r>
        <w:rPr>
          <w:rFonts w:ascii="宋体" w:hAnsi="宋体" w:cs="宋体" w:eastAsia="宋体"/>
          <w:sz w:val="27"/>
        </w:rPr>
        <w:t>1.</w:t>
      </w:r>
      <w:r>
        <w:rPr>
          <w:rFonts w:ascii="宋体" w:hAnsi="宋体" w:cs="宋体" w:eastAsia="宋体"/>
          <w:sz w:val="27"/>
        </w:rPr>
        <w:t>本合同在甲乙双方法人代表或其授权代表签字盖章后生效。</w:t>
      </w:r>
    </w:p>
    <w:p>
      <w:pPr>
        <w:jc w:val="both"/>
      </w:pPr>
      <w:r>
        <w:rPr>
          <w:rFonts w:ascii="宋体" w:hAnsi="宋体" w:cs="宋体" w:eastAsia="宋体"/>
          <w:sz w:val="27"/>
        </w:rPr>
        <w:t>2.</w:t>
      </w:r>
      <w:r>
        <w:rPr>
          <w:rFonts w:ascii="宋体" w:hAnsi="宋体" w:cs="宋体" w:eastAsia="宋体"/>
          <w:sz w:val="27"/>
        </w:rPr>
        <w:t>合同一式</w:t>
      </w:r>
      <w:r>
        <w:rPr>
          <w:rFonts w:ascii="宋体" w:hAnsi="宋体" w:cs="宋体" w:eastAsia="宋体"/>
          <w:sz w:val="27"/>
        </w:rPr>
        <w:t xml:space="preserve">   </w:t>
      </w:r>
      <w:r>
        <w:rPr>
          <w:rFonts w:ascii="宋体" w:hAnsi="宋体" w:cs="宋体" w:eastAsia="宋体"/>
          <w:sz w:val="27"/>
        </w:rPr>
        <w:t>份。</w:t>
      </w:r>
    </w:p>
    <w:p>
      <w:pPr>
        <w:jc w:val="both"/>
      </w:pPr>
      <w:r>
        <w:rPr>
          <w:rFonts w:ascii="宋体" w:hAnsi="宋体" w:cs="宋体" w:eastAsia="宋体"/>
          <w:sz w:val="27"/>
        </w:rPr>
        <w:t xml:space="preserve"> </w:t>
      </w:r>
    </w:p>
    <w:p>
      <w:pPr>
        <w:jc w:val="both"/>
      </w:pPr>
      <w:r>
        <w:rPr>
          <w:rFonts w:ascii="宋体" w:hAnsi="宋体" w:cs="宋体" w:eastAsia="宋体"/>
          <w:b/>
          <w:sz w:val="27"/>
        </w:rPr>
        <w:t>甲方（盖章）：</w:t>
      </w:r>
      <w:r>
        <w:rPr>
          <w:rFonts w:ascii="宋体" w:hAnsi="宋体" w:cs="宋体" w:eastAsia="宋体"/>
          <w:b/>
          <w:sz w:val="27"/>
        </w:rPr>
        <w:t>乙方（盖章）：</w:t>
      </w:r>
    </w:p>
    <w:p>
      <w:pPr>
        <w:jc w:val="both"/>
      </w:pPr>
      <w:r>
        <w:rPr>
          <w:rFonts w:ascii="宋体" w:hAnsi="宋体" w:cs="宋体" w:eastAsia="宋体"/>
          <w:b/>
          <w:sz w:val="27"/>
        </w:rPr>
        <w:t>代表：</w:t>
      </w:r>
      <w:r>
        <w:rPr>
          <w:rFonts w:ascii="宋体" w:hAnsi="宋体" w:cs="宋体" w:eastAsia="宋体"/>
          <w:b/>
          <w:sz w:val="27"/>
        </w:rPr>
        <w:t>代表：</w:t>
      </w:r>
    </w:p>
    <w:p>
      <w:pPr>
        <w:jc w:val="both"/>
      </w:pPr>
      <w:r>
        <w:rPr>
          <w:rFonts w:ascii="宋体" w:hAnsi="宋体" w:cs="宋体" w:eastAsia="宋体"/>
          <w:sz w:val="27"/>
        </w:rPr>
        <w:t>签定地点：</w:t>
      </w:r>
    </w:p>
    <w:p>
      <w:pPr>
        <w:jc w:val="both"/>
      </w:pPr>
      <w:r>
        <w:rPr>
          <w:rFonts w:ascii="宋体" w:hAnsi="宋体" w:cs="宋体" w:eastAsia="宋体"/>
          <w:sz w:val="27"/>
        </w:rPr>
        <w:t>签定日期：　　　年　　月　　日</w:t>
      </w:r>
      <w:r>
        <w:rPr>
          <w:rFonts w:ascii="宋体" w:hAnsi="宋体" w:cs="宋体" w:eastAsia="宋体"/>
          <w:sz w:val="27"/>
        </w:rPr>
        <w:t>签定日期：　　　年　　月　　日</w:t>
      </w:r>
    </w:p>
    <w:p>
      <w:pPr>
        <w:jc w:val="both"/>
      </w:pPr>
      <w:r>
        <w:rPr>
          <w:rFonts w:ascii="宋体" w:hAnsi="宋体" w:cs="宋体" w:eastAsia="宋体"/>
          <w:sz w:val="27"/>
        </w:rPr>
        <w:t>开户名称：</w:t>
      </w:r>
    </w:p>
    <w:p>
      <w:pPr>
        <w:jc w:val="both"/>
      </w:pPr>
      <w:r>
        <w:rPr>
          <w:rFonts w:ascii="宋体" w:hAnsi="宋体" w:cs="宋体" w:eastAsia="宋体"/>
          <w:sz w:val="27"/>
        </w:rPr>
        <w:t>银行帐号：</w:t>
      </w:r>
    </w:p>
    <w:p>
      <w:pPr>
        <w:jc w:val="both"/>
      </w:pPr>
      <w:r>
        <w:rPr>
          <w:rFonts w:ascii="宋体" w:hAnsi="宋体" w:cs="宋体" w:eastAsia="宋体"/>
          <w:sz w:val="27"/>
        </w:rPr>
        <w:t>开 户 行：</w:t>
      </w:r>
    </w:p>
    <w:p/>
    <w:p>
      <w:pPr>
        <w:ind w:firstLine="480"/>
      </w:pPr>
    </w:p>
    <w:p>
      <w:r>
        <w:rPr/>
        <w:t xml:space="preserve"> </w:t>
      </w:r>
    </w:p>
    <w:p/>
    <w:p>
      <w:r>
        <w:rPr>
          <w:b/>
          <w:sz w:val="36"/>
        </w:rPr>
        <w:t>第六章 响应文件格式与要求</w:t>
      </w:r>
    </w:p>
    <w:p>
      <w:pPr>
        <w:ind w:firstLine="480"/>
      </w:pPr>
      <w:r>
        <w:rPr/>
        <w:t>供应商应提交证明其有资格参加响应和成交后有能力履行合同的相关文件，并作为其响应文件的一部分，所有文件必须真实可靠、不得伪造，否则将按相关规定予以处罚。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按照谈判文件要求，供应商应当提交的资格、资信证明文件。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w:t>
      </w:r>
    </w:p>
    <w:p>
      <w:pPr>
        <w:jc w:val="center"/>
      </w:pPr>
      <w:r>
        <w:rPr>
          <w:b/>
          <w:sz w:val="24"/>
        </w:rPr>
        <w:t>（正本/副本）</w:t>
      </w:r>
    </w:p>
    <w:p/>
    <w:p>
      <w:pPr>
        <w:jc w:val="center"/>
      </w:pPr>
      <w:r>
        <w:rPr>
          <w:b/>
          <w:sz w:val="24"/>
        </w:rPr>
        <w:t>采购计划编号：</w:t>
      </w:r>
      <w:r>
        <w:rPr>
          <w:b/>
          <w:sz w:val="24"/>
        </w:rPr>
        <w:t>445301-2022-01117</w:t>
      </w:r>
    </w:p>
    <w:p>
      <w:pPr>
        <w:jc w:val="center"/>
      </w:pPr>
      <w:r>
        <w:rPr>
          <w:b/>
          <w:sz w:val="24"/>
        </w:rPr>
        <w:t>采购项目编号：</w:t>
      </w:r>
      <w:r>
        <w:rPr>
          <w:b/>
          <w:sz w:val="24"/>
        </w:rPr>
        <w:t>445301-2022-01117</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十三、联合体共同响应协议书</w:t>
      </w:r>
    </w:p>
    <w:p>
      <w:pPr>
        <w:ind w:firstLine="480"/>
      </w:pPr>
      <w:r>
        <w:rPr/>
        <w:t>十四、供应商业绩情况表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十九、代理服务费支付承诺书</w:t>
      </w:r>
    </w:p>
    <w:p>
      <w:pPr>
        <w:ind w:firstLine="480"/>
      </w:pPr>
      <w:r>
        <w:rPr/>
        <w:t>二十、需要采购人提供的附加条件</w:t>
      </w:r>
    </w:p>
    <w:p>
      <w:pPr>
        <w:ind w:firstLine="480"/>
      </w:pPr>
      <w:r>
        <w:rPr/>
        <w:t>二十一、询问函、质疑函、投诉书格式</w:t>
      </w:r>
    </w:p>
    <w:p>
      <w:pPr>
        <w:ind w:firstLine="480"/>
      </w:pPr>
      <w:r>
        <w:rPr/>
        <w:t>二十二、项目实施方案、质量保证及售后服务承诺等</w:t>
      </w:r>
    </w:p>
    <w:p>
      <w:pPr>
        <w:ind w:firstLine="480"/>
      </w:pPr>
      <w:r>
        <w:rPr/>
        <w:t>二十三、附件</w:t>
      </w:r>
    </w:p>
    <w:p>
      <w:pPr>
        <w:ind w:firstLine="480"/>
      </w:pPr>
    </w:p>
    <w:p>
      <w:r>
        <w:rPr/>
        <w:t xml:space="preserve"> </w:t>
      </w:r>
    </w:p>
    <w:p/>
    <w:p>
      <w:r>
        <w:rPr>
          <w:b/>
          <w:sz w:val="28"/>
        </w:rPr>
        <w:t>格式一：</w:t>
      </w:r>
    </w:p>
    <w:p>
      <w:pPr>
        <w:jc w:val="center"/>
      </w:pPr>
      <w:r>
        <w:rPr>
          <w:b/>
          <w:sz w:val="24"/>
        </w:rPr>
        <w:t>响应承诺函</w:t>
      </w:r>
    </w:p>
    <w:p>
      <w:pPr>
        <w:ind w:firstLine="480"/>
      </w:pPr>
      <w:r>
        <w:rPr/>
        <w:t>致：</w:t>
      </w:r>
      <w:r>
        <w:rPr>
          <w:u w:val="single"/>
        </w:rPr>
        <w:t>云浮市亿鑫招标采购代理有限公司</w:t>
      </w:r>
    </w:p>
    <w:p>
      <w:pPr>
        <w:ind w:firstLine="480"/>
      </w:pPr>
      <w:r>
        <w:rPr/>
        <w:t>你方组织的</w:t>
      </w:r>
      <w:r>
        <w:rPr>
          <w:u w:val="single"/>
        </w:rPr>
        <w:t>云浮市中等专业学校高水平中职学校建设项目之“1+x”证书试点考场建设项目</w:t>
      </w:r>
      <w:r>
        <w:rPr/>
        <w:t>项目的竞争性谈判[采购项目编号为：</w:t>
      </w:r>
      <w:r>
        <w:rPr>
          <w:u w:val="single"/>
        </w:rPr>
        <w:t>445301-2022-01117</w:t>
      </w:r>
      <w:r>
        <w:rPr/>
        <w:t>]，我方愿参与谈判。</w:t>
      </w:r>
    </w:p>
    <w:p>
      <w:pPr>
        <w:ind w:firstLine="480"/>
      </w:pPr>
      <w:r>
        <w:rPr/>
        <w:t>我方确认收到贵方提供的</w:t>
      </w:r>
      <w:r>
        <w:rPr>
          <w:u w:val="single"/>
        </w:rPr>
        <w:t>云浮市中等专业学校高水平中职学校建设项目之“1+x”证书试点考场建设项目</w:t>
      </w:r>
      <w:r>
        <w:rPr/>
        <w:t>项目的谈判文件的全部内容。</w:t>
      </w:r>
    </w:p>
    <w:p>
      <w:pPr>
        <w:ind w:firstLine="480"/>
      </w:pPr>
      <w:r>
        <w:rPr/>
        <w:t>我方在参与响应前已详细研究了谈判文件的所有内容，包括澄清、修改文件（如果有）和所有已提供的参考资料以及有关附件，我方完全明白并认为此谈判文件没有倾向性，也不存在排斥潜在供应商的内容，我方同意谈判文件的相关条款，放弃对谈判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我方已完全明白谈判文件的所有条款要求，并申明如下：</w:t>
      </w:r>
    </w:p>
    <w:p>
      <w:pPr>
        <w:ind w:firstLine="480"/>
      </w:pPr>
      <w:r>
        <w:rPr/>
        <w:t>（一）按谈判文件提供的全部货物（工程、服务）与相关服务的谈判总价详见《首轮报价表》。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（五）我方如果成交，将保证履行谈判文件及其澄清、修改文件（如果有）中的全部责任和义务，按质、按量、按期完成《采购需求》及《合同书》中的全部任务。</w:t>
      </w:r>
    </w:p>
    <w:p>
      <w:pPr>
        <w:ind w:firstLine="480"/>
      </w:pPr>
      <w:r>
        <w:rPr/>
        <w:t>（六）我方作为法律、财务和运作上独立于采购人、采购代理机构的供应商，在此保证所提交的所有文件和全部说明是真实的和正确的。</w:t>
      </w:r>
    </w:p>
    <w:p>
      <w:pPr>
        <w:ind w:firstLine="480"/>
      </w:pPr>
      <w:r>
        <w:rPr/>
        <w:t>（七）我方谈判报价已包含应向知识产权所有权人支付的所有相关税费，并保证采购人在中国使用我方提供的货物时，如有第三方提出侵犯其知识产权主张的，责任由我方承担。</w:t>
      </w:r>
    </w:p>
    <w:p>
      <w:pPr>
        <w:ind w:firstLine="480"/>
      </w:pPr>
      <w:r>
        <w:rPr/>
        <w:t>（八）我方接受采购人委托向贵方支付代理服务费，项目总报价已包含代理服务费，如果被确定为成交供应商，承诺向贵方足额支付。</w:t>
      </w:r>
    </w:p>
    <w:p>
      <w:pPr>
        <w:ind w:firstLine="480"/>
      </w:pPr>
      <w:r>
        <w:rPr/>
        <w:t>（九）我方与其他供应商不存在单位负责人为同一人或者存在直接控股、管理关系。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（十二）我方具备《政府采购法》第二十二条规定的条件，承诺如下：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以上内容如有虚假或与事实不符的，谈判小组可将我方做无效响应处理，我方愿意承担相应的法律责任。</w:t>
      </w:r>
    </w:p>
    <w:p>
      <w:pPr>
        <w:ind w:firstLine="480"/>
      </w:pPr>
      <w:r>
        <w:rPr/>
        <w:t>（十三）我方对在本函及响应文件中所作的所有承诺承担法律责任。</w:t>
      </w:r>
    </w:p>
    <w:p>
      <w:pPr>
        <w:ind w:firstLine="480"/>
      </w:pPr>
      <w:r>
        <w:rPr/>
        <w:t>（十四）所有与本谈判有关的函件请发往下列地址：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供应商法定代表人（或法定代表人授权代表）签字或盖章：__________________</w:t>
      </w:r>
    </w:p>
    <w:p>
      <w:pPr>
        <w:jc w:val="right"/>
      </w:pPr>
      <w:r>
        <w:rPr/>
        <w:t>供应商名称（盖章）：__________________</w:t>
      </w:r>
    </w:p>
    <w:p>
      <w:pPr>
        <w:jc w:val="right"/>
      </w:pPr>
      <w:r>
        <w:rPr/>
        <w:t>日期： 年 月 日</w:t>
      </w:r>
    </w:p>
    <w:p>
      <w:pPr>
        <w:ind w:firstLine="480"/>
      </w:pPr>
    </w:p>
    <w:p>
      <w:r>
        <w:rPr/>
        <w:t xml:space="preserve"> </w:t>
      </w:r>
    </w:p>
    <w:p/>
    <w:p>
      <w:r>
        <w:rPr>
          <w:b/>
          <w:sz w:val="28"/>
        </w:rPr>
        <w:t>格式二：</w:t>
      </w:r>
    </w:p>
    <w:p>
      <w:pPr>
        <w:jc w:val="center"/>
      </w:pPr>
      <w:r>
        <w:rPr>
          <w:b/>
          <w:sz w:val="24"/>
        </w:rPr>
        <w:t>首轮报价表</w:t>
      </w:r>
    </w:p>
    <w:p>
      <w:pPr>
        <w:ind w:firstLine="480"/>
      </w:pPr>
      <w:r>
        <w:rPr/>
        <w:t>注: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2.“节能产品、环保标志产品”须填写认证证书编号，并在对应“节能产品”、“环保标志产品”栏中勾选，同时提供有效期内的证书复印件（加盖供应商公章）</w:t>
      </w:r>
    </w:p>
    <w:p>
      <w:pPr>
        <w:jc w:val="right"/>
      </w:pPr>
      <w:r>
        <w:rPr/>
        <w:t>供应商名称（盖章）：__________________</w:t>
      </w:r>
    </w:p>
    <w:p>
      <w:pPr>
        <w:jc w:val="right"/>
      </w:pPr>
      <w:r>
        <w:rPr/>
        <w:t>日期： 年 月 日</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w:t>
      </w:r>
    </w:p>
    <w:p>
      <w:pPr>
        <w:ind w:firstLine="480"/>
      </w:pPr>
    </w:p>
    <w:p>
      <w:pPr>
        <w:ind w:firstLine="480"/>
      </w:pPr>
    </w:p>
    <w:p>
      <w:pPr>
        <w:jc w:val="right"/>
      </w:pPr>
      <w:r>
        <w:rPr/>
        <w:t>供应商名称（盖章）：__________________</w:t>
      </w:r>
    </w:p>
    <w:p>
      <w:pPr>
        <w:jc w:val="right"/>
      </w:pPr>
      <w:r>
        <w:rPr/>
        <w:t>地址：__________________</w:t>
      </w:r>
    </w:p>
    <w:p>
      <w:pPr>
        <w:jc w:val="right"/>
      </w:pPr>
      <w:r>
        <w:rPr/>
        <w:t>法定代表人（签字或盖章）：__________________</w:t>
      </w:r>
    </w:p>
    <w:p>
      <w:pPr>
        <w:jc w:val="right"/>
      </w:pPr>
      <w:r>
        <w:rPr/>
        <w:t>职务：__________________</w:t>
      </w:r>
    </w:p>
    <w:p>
      <w:pPr>
        <w:jc w:val="right"/>
      </w:pPr>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云浮市亿鑫招标采购代理有限公司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云浮市中等专业学校高水平中职学校建设项目之“1+x”证书试点考场建设项目</w:t>
      </w:r>
      <w:r>
        <w:rPr/>
        <w:t>项目采购[采购项目编号为</w:t>
      </w:r>
      <w:r>
        <w:rPr/>
        <w:t>445301-2022-01117</w:t>
      </w:r>
      <w:r>
        <w:rPr/>
        <w:t>]的响应和合同执行，以我方的名义处理一切与之有关的事宜。</w:t>
      </w:r>
    </w:p>
    <w:p>
      <w:pPr>
        <w:ind w:firstLine="480"/>
      </w:pPr>
      <w:r>
        <w:rPr/>
        <w:t>本授权书于________年________月________日签字生效，特此声明。</w:t>
      </w:r>
    </w:p>
    <w:p>
      <w:pPr>
        <w:jc w:val="right"/>
      </w:pPr>
      <w:r>
        <w:rPr/>
        <w:t>供应商（盖章）：__________________</w:t>
      </w:r>
    </w:p>
    <w:p>
      <w:pPr>
        <w:jc w:val="right"/>
      </w:pPr>
      <w:r>
        <w:rPr/>
        <w:t>地址：__________________</w:t>
      </w:r>
    </w:p>
    <w:p>
      <w:pPr>
        <w:jc w:val="right"/>
      </w:pPr>
      <w:r>
        <w:rPr/>
        <w:t>法定代表人（签字或盖章）：__________________</w:t>
      </w:r>
    </w:p>
    <w:p>
      <w:pPr>
        <w:jc w:val="right"/>
      </w:pPr>
      <w:r>
        <w:rPr/>
        <w:t>职务：__________________</w:t>
      </w:r>
    </w:p>
    <w:p>
      <w:pPr>
        <w:jc w:val="right"/>
      </w:pPr>
      <w:r>
        <w:rPr/>
        <w:t>被授权人（签字或盖章）：__________________</w:t>
      </w:r>
    </w:p>
    <w:p>
      <w:pPr>
        <w:jc w:val="right"/>
      </w:pPr>
      <w:r>
        <w:rPr/>
        <w:t>职务：__________________</w:t>
      </w:r>
    </w:p>
    <w:p>
      <w:pPr>
        <w:jc w:val="right"/>
      </w:pPr>
      <w:r>
        <w:rPr/>
        <w:t>日期：____年____月____日</w:t>
      </w:r>
    </w:p>
    <w:p>
      <w:pPr>
        <w:ind w:firstLine="480"/>
      </w:pPr>
    </w:p>
    <w:p>
      <w:r>
        <w:rPr/>
        <w:t xml:space="preserve"> </w:t>
      </w:r>
    </w:p>
    <w:p/>
    <w:p>
      <w:r>
        <w:rPr>
          <w:b/>
          <w:sz w:val="28"/>
        </w:rPr>
        <w:t>格式七：</w:t>
      </w:r>
    </w:p>
    <w:p>
      <w:pPr>
        <w:jc w:val="center"/>
      </w:pPr>
      <w:r>
        <w:rPr>
          <w:b/>
          <w:sz w:val="24"/>
        </w:rPr>
        <w:t>响应保证金</w:t>
      </w:r>
    </w:p>
    <w:p>
      <w:pPr>
        <w:ind w:firstLine="480"/>
      </w:pPr>
      <w:r>
        <w:rPr/>
        <w:t>谈判文件要求递交响应保证金的，供应商应在此提供保证金的凭证的复印件。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设备及专业技术能力情况表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中小企业声明函（所响应产品制造商为中小企业时提交本函，所属行业应符合谈判文件中明确的本项目所属行业）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1.（标的名称），属于（谈判文件中明确的所属行业）行业；制造商为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2.（标的名称），属于（谈判文件中明确的所属行业）行业；制造商为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企业名称（盖章）：__________________</w:t>
      </w:r>
    </w:p>
    <w:p>
      <w:pPr>
        <w:jc w:val="right"/>
      </w:pPr>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中小企业声明函（承建本项目工程为中小企业或者承接本项目服务为中小企业时提交本函，所属行业应符合谈判文件中明确的本项目所属行业）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1.（标的名称），属于（谈判文件中明确的所属行业）行业；承建（承接）企业为（企业名称），从业人员__________________人，营业收入为__________________万元，资产总额为__________________万元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2.（标的名称），属于（谈判文件中明确的所属行业）行业；承建（承接）企业为（企业名称），从业人员__________________人，营业收入为__________________万元，资产总额为__________________万元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企业名称（盖章）：__________________</w:t>
      </w:r>
    </w:p>
    <w:p>
      <w:pPr>
        <w:jc w:val="right"/>
      </w:pPr>
      <w:r>
        <w:rPr/>
        <w:t>日期： 年 月 日</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日期： 年 月 日</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作为联合体成员，若成交，联合体各方共同与签订政府采购合同。</w:t>
      </w:r>
    </w:p>
    <w:p>
      <w:pPr>
        <w:ind w:firstLine="480"/>
      </w:pPr>
      <w:r>
        <w:rPr/>
        <w:t>二、联合体内部有关事项约定如下：</w:t>
      </w:r>
    </w:p>
    <w:p>
      <w:pPr>
        <w:ind w:firstLine="480"/>
      </w:pPr>
      <w:r>
        <w:rPr/>
        <w:t>1.</w:t>
      </w:r>
      <w:r>
        <w:rPr>
          <w:u w:val="single"/>
        </w:rPr>
        <w:t>（甲公司全称）</w:t>
      </w:r>
      <w:r>
        <w:rPr/>
        <w:t>作为联合体的牵头单位，代表联合体双方负责谈判和合同实施阶段的主办、协调工作。</w:t>
      </w:r>
    </w:p>
    <w:p>
      <w:pPr>
        <w:ind w:firstLine="480"/>
      </w:pPr>
      <w:r>
        <w:rPr/>
        <w:t>2.联合体将严格按照文件的各项要求，递交谈判文件，切实执行一切合同文件，共同承担合同规定的一切义务和责任，同时按照内部职责的划分，承担自身所负的责任和风险，在法律在承担连带责任。</w:t>
      </w:r>
    </w:p>
    <w:p>
      <w:pPr>
        <w:ind w:firstLine="480"/>
      </w:pPr>
      <w:r>
        <w:rPr/>
        <w:t>3.如果本联合体成交，</w:t>
      </w:r>
      <w:r>
        <w:rPr>
          <w:u w:val="single"/>
        </w:rPr>
        <w:t>（甲公司全称）</w:t>
      </w:r>
      <w:r>
        <w:rPr/>
        <w:t>负责本项目___________部分，</w:t>
      </w:r>
      <w:r>
        <w:rPr>
          <w:u w:val="single"/>
        </w:rPr>
        <w:t>（乙公司全称）</w:t>
      </w:r>
      <w:r>
        <w:rPr/>
        <w:t>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w:t>
      </w:r>
      <w:r>
        <w:rPr>
          <w:u w:val="single"/>
        </w:rPr>
        <w:t>（公司全称）</w:t>
      </w:r>
      <w:r>
        <w:rPr/>
        <w:t>为</w:t>
      </w:r>
      <w:r>
        <w:rPr>
          <w:u w:val="single"/>
        </w:rPr>
        <w:t>（请填写：小型、微型）</w:t>
      </w:r>
      <w:r>
        <w:rPr/>
        <w:t>企业，将承担合同总金额的_____%工作内容（联合体成员中有小型、微型企业时适用）。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六、本协议书正本一式_____份，随谈判文件装订_____份，送采购人_____份，联合体成员各一份；副本一式_____份，联合体成员各执_____份。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根据上述业绩情况，按谈判文件要求附销售或服务合同复印件。</w:t>
      </w:r>
    </w:p>
    <w:p>
      <w:pPr>
        <w:ind w:firstLine="480"/>
      </w:pPr>
    </w:p>
    <w:p>
      <w:r>
        <w:rPr/>
        <w:t xml:space="preserve"> </w:t>
      </w:r>
    </w:p>
    <w:p/>
    <w:p>
      <w:r>
        <w:rPr>
          <w:b/>
          <w:sz w:val="28"/>
        </w:rPr>
        <w:t>格式十五：</w:t>
      </w:r>
    </w:p>
    <w:p>
      <w:pPr>
        <w:jc w:val="center"/>
      </w:pPr>
      <w:r>
        <w:rPr>
          <w:b/>
          <w:sz w:val="24"/>
        </w:rPr>
        <w:t>技术参数响应表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谈判文件规定的技术和服务要求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谈判文件规定的技术和服务要求”项下填写的内容应与谈判文件中采购需求的“技术要求”的内容保持一致。供应商应当如实填写上表“响应文件响应的具体内容”处内容，对谈判文件提出的要求和条件作出明确响应，并列明具体响应数值或内容，只注明符合、满足等无具体内容表述的，将视为未实质性满足谈判文件要求。供应商需要说明的内容若需特殊表达，应先在本表中进行相应说明，再另页应答，否则响应无效。</w:t>
      </w:r>
    </w:p>
    <w:p>
      <w:pPr>
        <w:ind w:firstLine="480"/>
      </w:pPr>
      <w:r>
        <w:rPr/>
        <w:t>2.参数性质栏目按谈判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谈判文件规定的商务条件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1.“谈判文件规定的商务条件”项下填写的内容应与谈判文件中采购需求的“商务要求”的内容保持一致。</w:t>
      </w:r>
    </w:p>
    <w:p>
      <w:pPr>
        <w:ind w:firstLine="480"/>
      </w:pPr>
      <w:r>
        <w:rPr/>
        <w:t>2.</w:t>
        <w:tab/>
        <w:tab/>
        <w:t xml:space="preserve"> 供应商应当如实填写上表“响应文件响应的具体内容”处内容，对谈判文件规定的商务条件作出明确响应，并列明具体响应数值或内容，只注明符合、满足等无具体内容表述的，将视为未实质性满足谈判文件要求。供应商需要说明的内容若需特殊表达，应先在本表中进行相应说明，再另页应答，否则响应无效。</w:t>
      </w:r>
    </w:p>
    <w:p>
      <w:pPr>
        <w:ind w:firstLine="480"/>
      </w:pPr>
      <w:r>
        <w:rPr/>
        <w:t>3.</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jc w:val="center"/>
      </w:pPr>
      <w:r>
        <w:rPr>
          <w:b/>
          <w:sz w:val="24"/>
        </w:rPr>
        <w:t>各类证明材料</w:t>
      </w:r>
    </w:p>
    <w:p>
      <w:pPr>
        <w:ind w:firstLine="480"/>
      </w:pPr>
      <w:r>
        <w:rPr/>
        <w:t>1.谈判文件要求提供的其他资料。</w:t>
      </w:r>
    </w:p>
    <w:p>
      <w:pPr>
        <w:ind w:firstLine="480"/>
      </w:pPr>
      <w:r>
        <w:rPr/>
        <w:t>2.供应商认为需提供的其他资料。</w:t>
      </w:r>
    </w:p>
    <w:p>
      <w:pPr>
        <w:ind w:firstLine="480"/>
      </w:pPr>
    </w:p>
    <w:p>
      <w:r>
        <w:rPr/>
        <w:t xml:space="preserve"> </w:t>
      </w:r>
    </w:p>
    <w:p/>
    <w:p>
      <w:r>
        <w:rPr>
          <w:b/>
          <w:sz w:val="28"/>
        </w:rPr>
        <w:t>格式十九：</w:t>
      </w:r>
    </w:p>
    <w:p>
      <w:pPr>
        <w:ind w:firstLine="480"/>
      </w:pPr>
      <w:r>
        <w:rPr/>
        <w:t>（若采购人支付代理服务费，则无需出具此承诺书）</w:t>
      </w:r>
    </w:p>
    <w:p>
      <w:pPr>
        <w:jc w:val="center"/>
      </w:pPr>
      <w:r>
        <w:rPr>
          <w:b/>
          <w:sz w:val="24"/>
        </w:rPr>
        <w:t>代理服务费支付承诺书</w:t>
      </w:r>
    </w:p>
    <w:p>
      <w:pPr>
        <w:ind w:firstLine="480"/>
      </w:pPr>
      <w:r>
        <w:rPr/>
        <w:t>致：</w:t>
      </w:r>
      <w:r>
        <w:rPr/>
        <w:t>云浮市亿鑫招标采购代理有限公司</w:t>
      </w:r>
    </w:p>
    <w:p>
      <w:pPr>
        <w:ind w:firstLine="480"/>
      </w:pPr>
      <w:r>
        <w:rPr/>
        <w:t>1、完全响应谈判文件中要求的条款，若提供虚假资料将作为无效响应处理，并接受相关部门的处罚。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谈判、评审、确定成交供应商，以及提供采购前期咨询、协调合同的签订等服务，按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云浮市亿鑫招标采购代理有限公司</w:t>
      </w:r>
    </w:p>
    <w:p>
      <w:pPr>
        <w:ind w:firstLine="480"/>
      </w:pPr>
      <w:r>
        <w:rPr/>
        <w:t>我单位已登记并准备参与</w:t>
      </w:r>
      <w:r>
        <w:rPr/>
        <w:t>云浮市中等专业学校高水平中职学校建设项目之“1+x”证书试点考场建设项目</w:t>
      </w:r>
      <w:r>
        <w:rPr/>
        <w:t>项目（采购项目编号：</w:t>
      </w:r>
      <w:r>
        <w:rPr/>
        <w:t>445301-2022-01117</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jc w:val="right"/>
      </w:pPr>
      <w:r>
        <w:rPr/>
        <w:t>询问人（公章）：_____________________</w:t>
      </w:r>
    </w:p>
    <w:p>
      <w:pPr>
        <w:jc w:val="right"/>
      </w:pPr>
      <w:r>
        <w:rPr/>
        <w:t>法定代表人或授权代表（签字或盖章）：_____________________</w:t>
      </w:r>
    </w:p>
    <w:p>
      <w:pPr>
        <w:jc w:val="right"/>
      </w:pPr>
      <w:r>
        <w:rPr/>
        <w:t>地址/邮编：_____________________</w:t>
      </w:r>
    </w:p>
    <w:p>
      <w:pPr>
        <w:jc w:val="right"/>
      </w:pPr>
      <w:r>
        <w:rPr/>
        <w:t>电话/传真：_____________________</w:t>
      </w:r>
    </w:p>
    <w:p>
      <w:pPr>
        <w:jc w:val="right"/>
      </w:pPr>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谈判文件获取日期：_____________________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请求：__________________________________________</w:t>
      </w:r>
    </w:p>
    <w:p>
      <w:pPr>
        <w:jc w:val="right"/>
      </w:pPr>
      <w:r>
        <w:rPr/>
        <w:t>签字(签章)： 公章：</w:t>
      </w:r>
    </w:p>
    <w:p>
      <w:pPr>
        <w:jc w:val="right"/>
      </w:pPr>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谈判文件公告: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w:t>
      </w:r>
    </w:p>
    <w:p>
      <w:pPr>
        <w:ind w:firstLine="480"/>
      </w:pPr>
      <w:r>
        <w:rPr/>
        <w:t>采购人/代理机构于____年____月____日,就质疑事项作出了答复/没有在法定期限内作出答复。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 ________公章________</w:t>
      </w:r>
    </w:p>
    <w:p>
      <w:pPr>
        <w:jc w:val="right"/>
      </w:pPr>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格式二十二：</w:t>
      </w:r>
    </w:p>
    <w:p>
      <w:pPr>
        <w:ind w:firstLine="480"/>
      </w:pPr>
      <w:r>
        <w:rPr/>
        <w:t>项目实施方案、质量保证及售后服务承诺等内容和格式自拟。</w:t>
      </w:r>
    </w:p>
    <w:p>
      <w:pPr>
        <w:ind w:firstLine="480"/>
      </w:pPr>
    </w:p>
    <w:p>
      <w:r>
        <w:rPr/>
        <w:t xml:space="preserve"> </w:t>
      </w:r>
    </w:p>
    <w:p/>
    <w:p>
      <w:r>
        <w:rPr>
          <w:b/>
          <w:sz w:val="28"/>
        </w:rPr>
        <w:t>格式二十三：</w:t>
      </w:r>
    </w:p>
    <w:p>
      <w:pPr>
        <w:ind w:firstLine="480"/>
      </w:pPr>
      <w:r>
        <w:rPr/>
        <w:t>附件（以下格式文件由供应商根据需要选用）</w:t>
      </w:r>
    </w:p>
    <w:p>
      <w:pPr>
        <w:jc w:val="center"/>
      </w:pPr>
      <w:r>
        <w:rPr>
          <w:b/>
          <w:sz w:val="24"/>
        </w:rPr>
        <w:t>政府采购投标（响应）担保函</w:t>
      </w:r>
    </w:p>
    <w:p>
      <w:pPr>
        <w:jc w:val="right"/>
      </w:pPr>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r>
        <w:rPr>
          <w:b/>
          <w:sz w:val="28"/>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r>
        <w:rPr>
          <w:b/>
          <w:sz w:val="28"/>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r>
        <w:rPr>
          <w:b/>
          <w:sz w:val="28"/>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r>
        <w:rPr>
          <w:b/>
          <w:sz w:val="28"/>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r>
        <w:rPr>
          <w:b/>
          <w:sz w:val="28"/>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r>
        <w:rPr>
          <w:b/>
          <w:sz w:val="28"/>
        </w:rPr>
        <w:t>六、争议的解决</w:t>
      </w:r>
    </w:p>
    <w:p>
      <w:pPr>
        <w:ind w:firstLine="480"/>
      </w:pPr>
      <w:r>
        <w:rPr/>
        <w:t>因本保函发生的纠纷，由你我双方协商解决，协商不成的，通过诉讼程序解决，诉讼管辖地法院为___________法院。</w:t>
      </w:r>
    </w:p>
    <w:p>
      <w:r>
        <w:rPr>
          <w:b/>
          <w:sz w:val="28"/>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联系人：____________________联系电话：____________________</w:t>
      </w:r>
    </w:p>
    <w:p>
      <w:pPr>
        <w:jc w:val="right"/>
      </w:pPr>
      <w:r>
        <w:rPr/>
        <w:t>___年___月___日</w:t>
      </w:r>
    </w:p>
    <w:p>
      <w:pPr>
        <w:rPr>
          <w:rFonts w:hint="eastAsia"/>
          <w:lang w:val="en-US" w:eastAsia="zh-Hans"/>
        </w:rPr>
      </w:pPr>
      <w:r>
        <w:rPr/>
        <w:t>项目</w:t>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